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2A0" w:rsidRPr="003262A0" w:rsidRDefault="003262A0" w:rsidP="00326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2A0">
        <w:rPr>
          <w:rFonts w:ascii="Times New Roman" w:hAnsi="Times New Roman" w:cs="Times New Roman"/>
          <w:sz w:val="24"/>
          <w:szCs w:val="24"/>
        </w:rPr>
        <w:t>ФБУЗ «Центр гигиены и эпидемиологии в Новосибирской области»</w:t>
      </w:r>
    </w:p>
    <w:p w:rsidR="003262A0" w:rsidRPr="003262A0" w:rsidRDefault="003262A0" w:rsidP="003262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2A0" w:rsidRPr="003262A0" w:rsidRDefault="003262A0" w:rsidP="003262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2A0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3262A0" w:rsidRDefault="003262A0" w:rsidP="003262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2A0">
        <w:rPr>
          <w:rFonts w:ascii="Times New Roman" w:hAnsi="Times New Roman" w:cs="Times New Roman"/>
          <w:b/>
          <w:sz w:val="24"/>
          <w:szCs w:val="24"/>
        </w:rPr>
        <w:t>Энергосбережение в сфере ЖКХ</w:t>
      </w:r>
    </w:p>
    <w:p w:rsidR="003262A0" w:rsidRPr="003262A0" w:rsidRDefault="003262A0" w:rsidP="003262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Действия по расширению прав и возможностей потребителей сосредоточены вокруг увеличения доступа к чистой энергии по трем основным направлениям: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 xml:space="preserve">– энергетически чистые дома (отопление, охлаждение, приготовление еды, холодильники, </w:t>
      </w:r>
      <w:proofErr w:type="spellStart"/>
      <w:r w:rsidRPr="00A162AF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A162AF">
        <w:rPr>
          <w:rFonts w:ascii="Times New Roman" w:hAnsi="Times New Roman" w:cs="Times New Roman"/>
          <w:sz w:val="24"/>
          <w:szCs w:val="24"/>
        </w:rPr>
        <w:t xml:space="preserve"> эффективность строений);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– энергетически чистый транспорт;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– чистое электроснабжение.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 xml:space="preserve">Потребители являются основными участниками рынка, а не пассивными наблюдателями. Поэтому мы как потребители играем огромную роль в контексте рационального потребления </w:t>
      </w:r>
      <w:r w:rsidR="00A162AF" w:rsidRPr="00A162AF">
        <w:rPr>
          <w:rFonts w:ascii="Times New Roman" w:hAnsi="Times New Roman" w:cs="Times New Roman"/>
          <w:sz w:val="24"/>
          <w:szCs w:val="24"/>
        </w:rPr>
        <w:t>в том числе и</w:t>
      </w:r>
      <w:r w:rsidRPr="00A162AF">
        <w:rPr>
          <w:rFonts w:ascii="Times New Roman" w:hAnsi="Times New Roman" w:cs="Times New Roman"/>
          <w:sz w:val="24"/>
          <w:szCs w:val="24"/>
        </w:rPr>
        <w:t xml:space="preserve"> энергосбережение в сфере ЖКХ.</w:t>
      </w:r>
    </w:p>
    <w:p w:rsidR="003B50F1" w:rsidRDefault="003B50F1" w:rsidP="00A162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F7E" w:rsidRPr="00A162AF" w:rsidRDefault="00424F7E" w:rsidP="00A162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2AF">
        <w:rPr>
          <w:rFonts w:ascii="Times New Roman" w:hAnsi="Times New Roman" w:cs="Times New Roman"/>
          <w:b/>
          <w:sz w:val="24"/>
          <w:szCs w:val="24"/>
        </w:rPr>
        <w:t>Энергосбережение в сфере ЖКХ</w:t>
      </w:r>
    </w:p>
    <w:p w:rsidR="00424F7E" w:rsidRPr="00A162AF" w:rsidRDefault="00424F7E" w:rsidP="00A16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 xml:space="preserve">Комплексное энергосбережение в сфере ЖКХ – это та последовательность действий, при которой удается получить эффективный результат в части финансовой экономии, сокращения </w:t>
      </w:r>
      <w:proofErr w:type="spellStart"/>
      <w:r w:rsidRPr="00A162AF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A162AF">
        <w:rPr>
          <w:rFonts w:ascii="Times New Roman" w:hAnsi="Times New Roman" w:cs="Times New Roman"/>
          <w:sz w:val="24"/>
          <w:szCs w:val="24"/>
        </w:rPr>
        <w:t xml:space="preserve"> потерь, повышения энергетического потенциала.</w:t>
      </w:r>
    </w:p>
    <w:p w:rsidR="006F6213" w:rsidRPr="00A162AF" w:rsidRDefault="006F6213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 xml:space="preserve">Федеральный Закон «Об энергосбережении и о повышении энергетической эффективности», который был принят 23.11.2009, четко определил первоочередные мероприятия, которые направлены на повышение </w:t>
      </w:r>
      <w:proofErr w:type="spellStart"/>
      <w:r w:rsidRPr="00A162A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A162AF">
        <w:rPr>
          <w:rFonts w:ascii="Times New Roman" w:hAnsi="Times New Roman" w:cs="Times New Roman"/>
          <w:sz w:val="24"/>
          <w:szCs w:val="24"/>
        </w:rPr>
        <w:t>, а также указал сроки их внедрения. В данном законе отрасль ЖКХ отдельно не выделяется, но все сферы энергосбережения, затронутые законом, так или иначе непосредственно относятся к ней, так как именно ЖКХ обеспечивает функционирование жилищной сферы, составляющей значительную часть всего имущества.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Говоря о ресурсах многоквартирного дома, подразумеваются ресурсы тепловой и электрической энергии, а также природного газа и воды, оплата за использование которых составляет немалую сумму.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Расходуя эти, перечисленные выше, ресурсы, мы создаем комфортные условия для проживания в доме. При этом уровень комфорта напрямую зависит от уровня потребления. Чтобы в доме было тепло, в нем должна быть исправной система отопления, поставляющая в каждую квартиру достаточное количество тепловой энергии.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lastRenderedPageBreak/>
        <w:t>Энергосбережение в многоквартирном доме на сегодняшний день очень актуальная тема и тот, кто научился экономить, очень четко понимает, что это необходимо.</w:t>
      </w:r>
    </w:p>
    <w:p w:rsidR="00B37258" w:rsidRDefault="00B37258" w:rsidP="00A16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Ниже указаны разработанные рекомендации </w:t>
      </w:r>
      <w:r w:rsidR="0093218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епартамента энергетики, жилищного и коммунального хозяйства города Новосибирска по экономии ресурсов в многоквартирном доме.</w:t>
      </w:r>
    </w:p>
    <w:p w:rsidR="00A162AF" w:rsidRPr="00A162AF" w:rsidRDefault="00B37258" w:rsidP="00A16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2AF" w:rsidRPr="00A162AF">
        <w:rPr>
          <w:rFonts w:ascii="Times New Roman" w:hAnsi="Times New Roman" w:cs="Times New Roman"/>
          <w:sz w:val="24"/>
          <w:szCs w:val="24"/>
        </w:rPr>
        <w:t>Прежде всего, стоит сказать по экономии тепла. Вариантов утепления на самом деле немало, но отметим самые простые:</w:t>
      </w:r>
    </w:p>
    <w:p w:rsidR="00A162AF" w:rsidRPr="00A162AF" w:rsidRDefault="00A162AF" w:rsidP="00A16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уплотнение щелей дверей и окон;</w:t>
      </w:r>
    </w:p>
    <w:p w:rsidR="00A162AF" w:rsidRPr="00A162AF" w:rsidRDefault="00A162AF" w:rsidP="00A16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установка современных деревянных или пластиковых окон с несколькими камерами стеклопакетов. В данном случае лучше выбирать стекла с теплоотражающей пленкой, а также, если конструкцией будет предусмотрено - проветриванием;</w:t>
      </w:r>
    </w:p>
    <w:p w:rsidR="00A162AF" w:rsidRPr="00A162AF" w:rsidRDefault="00A162AF" w:rsidP="00A16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установка второй входной двери;</w:t>
      </w:r>
    </w:p>
    <w:p w:rsidR="00A162AF" w:rsidRPr="00A162AF" w:rsidRDefault="00A162AF" w:rsidP="00A16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установка на стену за радиатором отопления теплоотражающего экрана;</w:t>
      </w:r>
    </w:p>
    <w:p w:rsidR="00A162AF" w:rsidRPr="00A162AF" w:rsidRDefault="00A162AF" w:rsidP="00A16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радиаторы нужно стараться не закрывать мебелью, шторами. Это позволит теплу распределяться более эффективно;</w:t>
      </w:r>
    </w:p>
    <w:p w:rsidR="00A162AF" w:rsidRPr="00A162AF" w:rsidRDefault="00A162AF" w:rsidP="00A16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для сохранения тепла на ночь шторы следует закрывать;</w:t>
      </w:r>
    </w:p>
    <w:p w:rsidR="00A162AF" w:rsidRPr="00A162AF" w:rsidRDefault="00A162AF" w:rsidP="00A16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 xml:space="preserve">• следует заменить чугунные радиаторы на алюминиевые. Это </w:t>
      </w:r>
      <w:r w:rsidR="005F0D6A" w:rsidRPr="00A162AF">
        <w:rPr>
          <w:rFonts w:ascii="Times New Roman" w:hAnsi="Times New Roman" w:cs="Times New Roman"/>
          <w:sz w:val="24"/>
          <w:szCs w:val="24"/>
        </w:rPr>
        <w:t>повысит теплоотдачу</w:t>
      </w:r>
      <w:r w:rsidRPr="00A162AF">
        <w:rPr>
          <w:rFonts w:ascii="Times New Roman" w:hAnsi="Times New Roman" w:cs="Times New Roman"/>
          <w:sz w:val="24"/>
          <w:szCs w:val="24"/>
        </w:rPr>
        <w:t xml:space="preserve"> до 50%;</w:t>
      </w:r>
    </w:p>
    <w:p w:rsidR="00424F7E" w:rsidRPr="00A162AF" w:rsidRDefault="00A162AF" w:rsidP="00A16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162AF">
        <w:rPr>
          <w:rFonts w:ascii="Times New Roman" w:hAnsi="Times New Roman" w:cs="Times New Roman"/>
          <w:sz w:val="24"/>
          <w:szCs w:val="24"/>
        </w:rPr>
        <w:t xml:space="preserve">• если остеклить лоджию или балкон, то это будет равносильно </w:t>
      </w:r>
      <w:r w:rsidR="005F0D6A" w:rsidRPr="00A162AF">
        <w:rPr>
          <w:rFonts w:ascii="Times New Roman" w:hAnsi="Times New Roman" w:cs="Times New Roman"/>
          <w:sz w:val="24"/>
          <w:szCs w:val="24"/>
        </w:rPr>
        <w:t>установке дополнительного</w:t>
      </w:r>
      <w:r w:rsidRPr="00A162AF">
        <w:rPr>
          <w:rFonts w:ascii="Times New Roman" w:hAnsi="Times New Roman" w:cs="Times New Roman"/>
          <w:sz w:val="24"/>
          <w:szCs w:val="24"/>
        </w:rPr>
        <w:t xml:space="preserve"> окна.</w:t>
      </w:r>
    </w:p>
    <w:p w:rsidR="003262A0" w:rsidRDefault="003262A0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Экономия электроэнергии: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- обычные лампы накаливания следует заменить на энергосберегающие. Кроме того, что их срок эксплуатации гораздо выше обычных в (6 раз), но и при этом еще и потребление энергии меньше в 5 раз. Лампа за время своей эксплуатации окупает себя 10 раз;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- если нет необходимости в общем освещении лучше применять местные светильники;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- необходимо взять за правило при выходе из комнаты гасить свет;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- если у вас имеются устройства, которые продолжительное время находятся в режиме ожидания, то отключайте их. Различного рода устройства приводят к увеличению расхода электроэнергии на 300-400 кВт*ч в год;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 xml:space="preserve">- старайтесь применять технику с классом </w:t>
      </w:r>
      <w:proofErr w:type="spellStart"/>
      <w:r w:rsidRPr="00A162A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A162AF">
        <w:rPr>
          <w:rFonts w:ascii="Times New Roman" w:hAnsi="Times New Roman" w:cs="Times New Roman"/>
          <w:sz w:val="24"/>
          <w:szCs w:val="24"/>
        </w:rPr>
        <w:t xml:space="preserve"> не ниже чем А. При эксплуатации устаревших устройств, расход энергии увеличивается на 50 %;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lastRenderedPageBreak/>
        <w:t>- располагать холодильник возле газовой плиты или радиатором отопления не стоит. Это приводит к увеличению энергии на 20-30 %.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Экономия воды: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установка счетчика позволит следить за расходом;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экономить воду можно установкой рычажных переключателей вместо поворотных кранов;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не стоит открывать кран на полную. Небольшого напора в большинстве случаев достаточно. Экономия составляет порядка 4-5 раз;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при принятии душа расход воды меньше в 10-20 раз, чем при принятии ванны;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следует проверить, нет ли утечки воды из сливного бачка. Для устранения неисправности достаточно заменить износившуюся фурнитуру. В случае неисправности в месяц может теряться несколько кубов воды.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Экономия газа: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если говорить об экономии газа, а точнее об уменьшении оплаты, то в первую очередь необходимо установить счетчики на газ;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в процессе приготовления пищи также можно экономить газ;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высота пламени горелки не должна быть выше дна кастрюли;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в случае если дно посуды деформировано, то увеличивается перерасход газа до 50 %;</w:t>
      </w:r>
    </w:p>
    <w:p w:rsidR="00A162AF" w:rsidRPr="00A162AF" w:rsidRDefault="00A162AF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Связь тепла и света.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В обычной квартире, расположенной в многоквартирном доме, потребление тепловой и электрической энергии неразрывно связаны между собой. Зимой при устойчивой морозной погоде приходится использовать электрические обогреватели, а летом, наоборот включать кондиционеры.</w:t>
      </w:r>
    </w:p>
    <w:p w:rsidR="005A5858" w:rsidRPr="005A5858" w:rsidRDefault="00424F7E" w:rsidP="005A5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К тому же слишком высокая температура в квартире летом приводит к увеличению периода работы холодильников и морозильных камер. Все это ведет к увеличению количества потребленной электрической энергии и позволяет сделать вывод, что повышение уровня теплоизоляции квартиры приведет к повышению ее тепловой инерции и позволит сократить расходы, как на отопление,</w:t>
      </w:r>
      <w:r w:rsidR="00694177">
        <w:rPr>
          <w:rFonts w:ascii="Times New Roman" w:hAnsi="Times New Roman" w:cs="Times New Roman"/>
          <w:sz w:val="24"/>
          <w:szCs w:val="24"/>
        </w:rPr>
        <w:t xml:space="preserve"> так и на электрическую </w:t>
      </w:r>
      <w:r w:rsidR="005F0D6A">
        <w:rPr>
          <w:rFonts w:ascii="Times New Roman" w:hAnsi="Times New Roman" w:cs="Times New Roman"/>
          <w:sz w:val="24"/>
          <w:szCs w:val="24"/>
        </w:rPr>
        <w:t>энергию.</w:t>
      </w:r>
      <w:r w:rsidR="005F0D6A" w:rsidRPr="00A16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8F9" w:rsidRPr="00A162AF" w:rsidRDefault="000D58F9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213" w:rsidRDefault="006F6213" w:rsidP="006F6213">
      <w:pPr>
        <w:spacing w:after="0" w:line="240" w:lineRule="auto"/>
        <w:ind w:firstLine="567"/>
        <w:jc w:val="both"/>
      </w:pPr>
    </w:p>
    <w:p w:rsidR="003262A0" w:rsidRPr="003262A0" w:rsidRDefault="003262A0" w:rsidP="00326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2A0">
        <w:rPr>
          <w:rFonts w:ascii="Times New Roman" w:hAnsi="Times New Roman" w:cs="Times New Roman"/>
          <w:sz w:val="24"/>
          <w:szCs w:val="24"/>
        </w:rPr>
        <w:lastRenderedPageBreak/>
        <w:t xml:space="preserve">Телефонный номер Единого консультационного центра </w:t>
      </w:r>
      <w:proofErr w:type="spellStart"/>
      <w:r w:rsidRPr="003262A0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</w:p>
    <w:p w:rsidR="003262A0" w:rsidRPr="003262A0" w:rsidRDefault="003262A0" w:rsidP="00326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2A0">
        <w:rPr>
          <w:rFonts w:ascii="Times New Roman" w:hAnsi="Times New Roman" w:cs="Times New Roman"/>
          <w:sz w:val="24"/>
          <w:szCs w:val="24"/>
        </w:rPr>
        <w:t>8 800-555-49-43 (по России звонок бесплатный).</w:t>
      </w:r>
    </w:p>
    <w:p w:rsidR="003262A0" w:rsidRPr="003262A0" w:rsidRDefault="003262A0" w:rsidP="00326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62A0" w:rsidRPr="003262A0" w:rsidRDefault="003262A0" w:rsidP="00326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262A0">
        <w:rPr>
          <w:rFonts w:ascii="Times New Roman" w:hAnsi="Times New Roman" w:cs="Times New Roman"/>
          <w:sz w:val="24"/>
          <w:szCs w:val="24"/>
        </w:rPr>
        <w:t xml:space="preserve">Адрес: г. Новосибирск, ул. </w:t>
      </w:r>
      <w:r w:rsidR="00051315">
        <w:rPr>
          <w:rFonts w:ascii="Times New Roman" w:hAnsi="Times New Roman" w:cs="Times New Roman"/>
          <w:sz w:val="24"/>
          <w:szCs w:val="24"/>
        </w:rPr>
        <w:t>Спартака</w:t>
      </w:r>
      <w:r w:rsidRPr="003262A0">
        <w:rPr>
          <w:rFonts w:ascii="Times New Roman" w:hAnsi="Times New Roman" w:cs="Times New Roman"/>
          <w:sz w:val="24"/>
          <w:szCs w:val="24"/>
        </w:rPr>
        <w:t>, д.</w:t>
      </w:r>
      <w:r w:rsidR="00051315">
        <w:rPr>
          <w:rFonts w:ascii="Times New Roman" w:hAnsi="Times New Roman" w:cs="Times New Roman"/>
          <w:sz w:val="24"/>
          <w:szCs w:val="24"/>
        </w:rPr>
        <w:t>8Д</w:t>
      </w:r>
      <w:r w:rsidRPr="003262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62A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3262A0">
        <w:rPr>
          <w:rFonts w:ascii="Times New Roman" w:hAnsi="Times New Roman" w:cs="Times New Roman"/>
          <w:sz w:val="24"/>
          <w:szCs w:val="24"/>
        </w:rPr>
        <w:t>. №11, тел. 223-</w:t>
      </w:r>
      <w:r w:rsidR="00051315">
        <w:rPr>
          <w:rFonts w:ascii="Times New Roman" w:hAnsi="Times New Roman" w:cs="Times New Roman"/>
          <w:sz w:val="24"/>
          <w:szCs w:val="24"/>
        </w:rPr>
        <w:t>97</w:t>
      </w:r>
      <w:r w:rsidRPr="003262A0">
        <w:rPr>
          <w:rFonts w:ascii="Times New Roman" w:hAnsi="Times New Roman" w:cs="Times New Roman"/>
          <w:sz w:val="24"/>
          <w:szCs w:val="24"/>
        </w:rPr>
        <w:t>-</w:t>
      </w:r>
      <w:r w:rsidR="00051315">
        <w:rPr>
          <w:rFonts w:ascii="Times New Roman" w:hAnsi="Times New Roman" w:cs="Times New Roman"/>
          <w:sz w:val="24"/>
          <w:szCs w:val="24"/>
        </w:rPr>
        <w:t>86</w:t>
      </w:r>
      <w:r w:rsidRPr="003262A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262A0" w:rsidRPr="003262A0" w:rsidRDefault="003262A0" w:rsidP="00326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2A0">
        <w:rPr>
          <w:rFonts w:ascii="Times New Roman" w:hAnsi="Times New Roman" w:cs="Times New Roman"/>
          <w:sz w:val="24"/>
          <w:szCs w:val="24"/>
        </w:rPr>
        <w:t>Часы работы с 08-</w:t>
      </w:r>
      <w:r w:rsidR="00051315">
        <w:rPr>
          <w:rFonts w:ascii="Times New Roman" w:hAnsi="Times New Roman" w:cs="Times New Roman"/>
          <w:sz w:val="24"/>
          <w:szCs w:val="24"/>
        </w:rPr>
        <w:t>0</w:t>
      </w:r>
      <w:r w:rsidRPr="003262A0">
        <w:rPr>
          <w:rFonts w:ascii="Times New Roman" w:hAnsi="Times New Roman" w:cs="Times New Roman"/>
          <w:sz w:val="24"/>
          <w:szCs w:val="24"/>
        </w:rPr>
        <w:t>0 до 1</w:t>
      </w:r>
      <w:r w:rsidR="00051315">
        <w:rPr>
          <w:rFonts w:ascii="Times New Roman" w:hAnsi="Times New Roman" w:cs="Times New Roman"/>
          <w:sz w:val="24"/>
          <w:szCs w:val="24"/>
        </w:rPr>
        <w:t>6</w:t>
      </w:r>
      <w:r w:rsidRPr="003262A0">
        <w:rPr>
          <w:rFonts w:ascii="Times New Roman" w:hAnsi="Times New Roman" w:cs="Times New Roman"/>
          <w:sz w:val="24"/>
          <w:szCs w:val="24"/>
        </w:rPr>
        <w:t>-</w:t>
      </w:r>
      <w:r w:rsidR="00051315">
        <w:rPr>
          <w:rFonts w:ascii="Times New Roman" w:hAnsi="Times New Roman" w:cs="Times New Roman"/>
          <w:sz w:val="24"/>
          <w:szCs w:val="24"/>
        </w:rPr>
        <w:t>3</w:t>
      </w:r>
      <w:r w:rsidRPr="003262A0">
        <w:rPr>
          <w:rFonts w:ascii="Times New Roman" w:hAnsi="Times New Roman" w:cs="Times New Roman"/>
          <w:sz w:val="24"/>
          <w:szCs w:val="24"/>
        </w:rPr>
        <w:t>0 (с пн.-пт.) Обед: с 12.00 до 12.30</w:t>
      </w:r>
    </w:p>
    <w:p w:rsidR="003262A0" w:rsidRPr="003262A0" w:rsidRDefault="003262A0" w:rsidP="00326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2A0">
        <w:rPr>
          <w:rFonts w:ascii="Times New Roman" w:hAnsi="Times New Roman" w:cs="Times New Roman"/>
          <w:sz w:val="24"/>
          <w:szCs w:val="24"/>
        </w:rPr>
        <w:t>эл. почта: kc_zpp_nsk@mail.ru</w:t>
      </w:r>
    </w:p>
    <w:p w:rsidR="003262A0" w:rsidRDefault="003262A0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bookmarkEnd w:id="0"/>
    <w:p w:rsidR="00F6798F" w:rsidRDefault="00F6798F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F6798F" w:rsidRDefault="00F6798F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5A5858" w:rsidRDefault="005A5858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5A5858" w:rsidRDefault="005A5858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5A5858" w:rsidRDefault="005A5858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5A5858" w:rsidRDefault="005A5858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5A5858" w:rsidRDefault="005A5858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5A5858" w:rsidRDefault="005A5858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5A5858" w:rsidRDefault="005A5858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5A5858" w:rsidRDefault="005A5858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5A5858" w:rsidRDefault="005A5858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5A5858" w:rsidRPr="00A162AF" w:rsidRDefault="005A5858" w:rsidP="006F0347">
      <w:pPr>
        <w:spacing w:after="0" w:line="240" w:lineRule="auto"/>
        <w:jc w:val="both"/>
        <w:rPr>
          <w:sz w:val="16"/>
          <w:szCs w:val="16"/>
        </w:rPr>
      </w:pPr>
    </w:p>
    <w:sectPr w:rsidR="005A5858" w:rsidRPr="00A162AF" w:rsidSect="00A162AF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09"/>
    <w:rsid w:val="00024BCB"/>
    <w:rsid w:val="00051315"/>
    <w:rsid w:val="00065309"/>
    <w:rsid w:val="000D58F9"/>
    <w:rsid w:val="00161EE8"/>
    <w:rsid w:val="002E0E45"/>
    <w:rsid w:val="003262A0"/>
    <w:rsid w:val="003B50F1"/>
    <w:rsid w:val="00421DF5"/>
    <w:rsid w:val="00424F7E"/>
    <w:rsid w:val="005A5858"/>
    <w:rsid w:val="005F0D6A"/>
    <w:rsid w:val="00694177"/>
    <w:rsid w:val="006F0347"/>
    <w:rsid w:val="006F6213"/>
    <w:rsid w:val="00774057"/>
    <w:rsid w:val="007A5281"/>
    <w:rsid w:val="0093218E"/>
    <w:rsid w:val="00A162AF"/>
    <w:rsid w:val="00AE1AB9"/>
    <w:rsid w:val="00B37258"/>
    <w:rsid w:val="00B8700C"/>
    <w:rsid w:val="00C1508A"/>
    <w:rsid w:val="00CE7BE7"/>
    <w:rsid w:val="00EE79C6"/>
    <w:rsid w:val="00F6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AD8B"/>
  <w15:docId w15:val="{C37A0244-2896-4ECE-9C7D-E3408D81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РПН</dc:creator>
  <cp:lastModifiedBy>РПН</cp:lastModifiedBy>
  <cp:revision>4</cp:revision>
  <dcterms:created xsi:type="dcterms:W3CDTF">2023-03-14T06:57:00Z</dcterms:created>
  <dcterms:modified xsi:type="dcterms:W3CDTF">2025-02-19T08:14:00Z</dcterms:modified>
</cp:coreProperties>
</file>