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0C0BFE" w:rsidRPr="009234C9" w:rsidTr="009E0410">
        <w:trPr>
          <w:trHeight w:val="2516"/>
        </w:trPr>
        <w:tc>
          <w:tcPr>
            <w:tcW w:w="10031" w:type="dxa"/>
          </w:tcPr>
          <w:p w:rsidR="00421623" w:rsidRPr="009234C9" w:rsidRDefault="00421623" w:rsidP="00FC699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21623" w:rsidRPr="009234C9" w:rsidRDefault="00421623" w:rsidP="00FC699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9234C9" w:rsidRPr="009234C9" w:rsidRDefault="00126577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b/>
                <w:sz w:val="28"/>
                <w:szCs w:val="28"/>
              </w:rPr>
              <w:t xml:space="preserve">                                   </w:t>
            </w:r>
          </w:p>
          <w:p w:rsidR="009234C9" w:rsidRPr="009234C9" w:rsidRDefault="009234C9" w:rsidP="00FC6994">
            <w:pPr>
              <w:jc w:val="center"/>
              <w:rPr>
                <w:b/>
                <w:sz w:val="28"/>
                <w:szCs w:val="28"/>
              </w:rPr>
            </w:pPr>
          </w:p>
          <w:p w:rsidR="009234C9" w:rsidRPr="009234C9" w:rsidRDefault="009234C9" w:rsidP="00FC6994">
            <w:pPr>
              <w:jc w:val="center"/>
              <w:rPr>
                <w:b/>
                <w:sz w:val="28"/>
                <w:szCs w:val="28"/>
              </w:rPr>
            </w:pPr>
          </w:p>
          <w:p w:rsidR="000C0BFE" w:rsidRPr="009234C9" w:rsidRDefault="009E0410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A647C35" wp14:editId="7BFDF25D">
                  <wp:simplePos x="0" y="0"/>
                  <wp:positionH relativeFrom="column">
                    <wp:posOffset>2799080</wp:posOffset>
                  </wp:positionH>
                  <wp:positionV relativeFrom="paragraph">
                    <wp:posOffset>-721995</wp:posOffset>
                  </wp:positionV>
                  <wp:extent cx="542925" cy="685800"/>
                  <wp:effectExtent l="0" t="0" r="9525" b="0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0BFE" w:rsidRPr="009234C9">
              <w:rPr>
                <w:b/>
                <w:sz w:val="28"/>
                <w:szCs w:val="28"/>
              </w:rPr>
              <w:t>АДМИНИСТРАЦИЯ БАРАБИНСКОГО РАЙОНА</w:t>
            </w:r>
          </w:p>
          <w:p w:rsidR="000C0BFE" w:rsidRPr="009234C9" w:rsidRDefault="000C0BFE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b/>
                <w:sz w:val="28"/>
                <w:szCs w:val="28"/>
              </w:rPr>
              <w:t>НОВОСИБИРСКОЙ ОБЛАСТИ</w:t>
            </w:r>
          </w:p>
          <w:p w:rsidR="000C0BFE" w:rsidRPr="009234C9" w:rsidRDefault="000C0BFE" w:rsidP="00FC6994">
            <w:pPr>
              <w:jc w:val="center"/>
              <w:rPr>
                <w:b/>
                <w:sz w:val="28"/>
                <w:szCs w:val="28"/>
              </w:rPr>
            </w:pPr>
          </w:p>
          <w:p w:rsidR="000C0BFE" w:rsidRPr="009234C9" w:rsidRDefault="000C0BFE" w:rsidP="00FC6994">
            <w:pPr>
              <w:jc w:val="center"/>
              <w:rPr>
                <w:b/>
                <w:sz w:val="28"/>
                <w:szCs w:val="28"/>
              </w:rPr>
            </w:pPr>
            <w:r w:rsidRPr="009234C9">
              <w:rPr>
                <w:b/>
                <w:sz w:val="28"/>
                <w:szCs w:val="28"/>
              </w:rPr>
              <w:t>ПОСТАНОВЛЕНИЕ</w:t>
            </w:r>
          </w:p>
          <w:p w:rsidR="000C0BFE" w:rsidRPr="009234C9" w:rsidRDefault="000C0BFE" w:rsidP="00FC699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A175D" w:rsidRPr="002E1285" w:rsidRDefault="0071666E" w:rsidP="00023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25A0C" w:rsidRPr="009234C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5D5AFA">
              <w:rPr>
                <w:sz w:val="28"/>
                <w:szCs w:val="28"/>
              </w:rPr>
              <w:t>29.01.2025</w:t>
            </w:r>
            <w:r w:rsidR="000C0BFE" w:rsidRPr="009234C9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5D5AFA">
              <w:rPr>
                <w:sz w:val="28"/>
                <w:szCs w:val="28"/>
              </w:rPr>
              <w:t>77</w:t>
            </w:r>
          </w:p>
          <w:p w:rsidR="00023958" w:rsidRPr="009234C9" w:rsidRDefault="00023958" w:rsidP="00023958">
            <w:pPr>
              <w:jc w:val="center"/>
              <w:rPr>
                <w:sz w:val="28"/>
                <w:szCs w:val="28"/>
              </w:rPr>
            </w:pPr>
          </w:p>
          <w:p w:rsidR="00425A0C" w:rsidRPr="00425A0C" w:rsidRDefault="009234C9" w:rsidP="00425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25A0C" w:rsidRPr="00425A0C">
              <w:rPr>
                <w:b/>
                <w:sz w:val="28"/>
                <w:szCs w:val="28"/>
              </w:rPr>
              <w:t xml:space="preserve">Об утверждении стоимости услуг, предоставляемых согласно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425A0C" w:rsidRPr="00425A0C">
              <w:rPr>
                <w:b/>
                <w:sz w:val="28"/>
                <w:szCs w:val="28"/>
              </w:rPr>
              <w:t xml:space="preserve">гарантированному перечню услуг по погребению на территории сельских поселений </w:t>
            </w:r>
            <w:r w:rsidR="00425A0C" w:rsidRPr="009234C9">
              <w:rPr>
                <w:b/>
                <w:sz w:val="28"/>
                <w:szCs w:val="28"/>
              </w:rPr>
              <w:t>Барабинского</w:t>
            </w:r>
            <w:r w:rsidR="00425A0C" w:rsidRPr="00425A0C">
              <w:rPr>
                <w:b/>
                <w:sz w:val="28"/>
                <w:szCs w:val="28"/>
              </w:rPr>
              <w:t xml:space="preserve"> района Новосибирской области </w:t>
            </w:r>
          </w:p>
          <w:p w:rsidR="000C0BFE" w:rsidRPr="009234C9" w:rsidRDefault="000C0BFE" w:rsidP="003E289D">
            <w:pPr>
              <w:ind w:firstLine="54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175D" w:rsidRPr="009234C9" w:rsidRDefault="008A175D" w:rsidP="00023958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425A0C" w:rsidRPr="00425A0C" w:rsidRDefault="00425A0C" w:rsidP="001F6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5A0C">
        <w:rPr>
          <w:sz w:val="28"/>
          <w:szCs w:val="28"/>
        </w:rPr>
        <w:t xml:space="preserve">Руководствуясь </w:t>
      </w:r>
      <w:r w:rsidR="002E1285">
        <w:rPr>
          <w:sz w:val="28"/>
          <w:szCs w:val="28"/>
        </w:rPr>
        <w:t xml:space="preserve">ст. 14 </w:t>
      </w:r>
      <w:r w:rsidRPr="00425A0C">
        <w:rPr>
          <w:sz w:val="28"/>
          <w:szCs w:val="28"/>
        </w:rPr>
        <w:t>Федеральн</w:t>
      </w:r>
      <w:r w:rsidR="002E1285">
        <w:rPr>
          <w:sz w:val="28"/>
          <w:szCs w:val="28"/>
        </w:rPr>
        <w:t>ого</w:t>
      </w:r>
      <w:r w:rsidRPr="00425A0C">
        <w:rPr>
          <w:sz w:val="28"/>
          <w:szCs w:val="28"/>
        </w:rPr>
        <w:t xml:space="preserve"> закон</w:t>
      </w:r>
      <w:r w:rsidR="002E1285">
        <w:rPr>
          <w:sz w:val="28"/>
          <w:szCs w:val="28"/>
        </w:rPr>
        <w:t>а</w:t>
      </w:r>
      <w:r w:rsidRPr="00425A0C">
        <w:rPr>
          <w:sz w:val="28"/>
          <w:szCs w:val="28"/>
        </w:rPr>
        <w:t xml:space="preserve"> от 06.10.2003 года № 131-ФЗ «Об общих принципах организации местного самоупра</w:t>
      </w:r>
      <w:r w:rsidR="001F66F9">
        <w:rPr>
          <w:sz w:val="28"/>
          <w:szCs w:val="28"/>
        </w:rPr>
        <w:t xml:space="preserve">вления в Российской Федерации», </w:t>
      </w:r>
      <w:r w:rsidR="0075009A">
        <w:rPr>
          <w:sz w:val="28"/>
          <w:szCs w:val="28"/>
        </w:rPr>
        <w:t xml:space="preserve">ст. 9, 12 </w:t>
      </w:r>
      <w:r w:rsidR="001F66F9" w:rsidRPr="00425A0C">
        <w:rPr>
          <w:sz w:val="28"/>
          <w:szCs w:val="28"/>
        </w:rPr>
        <w:t>Федеральн</w:t>
      </w:r>
      <w:r w:rsidR="0075009A">
        <w:rPr>
          <w:sz w:val="28"/>
          <w:szCs w:val="28"/>
        </w:rPr>
        <w:t>ого</w:t>
      </w:r>
      <w:r w:rsidR="001F66F9" w:rsidRPr="00425A0C">
        <w:rPr>
          <w:sz w:val="28"/>
          <w:szCs w:val="28"/>
        </w:rPr>
        <w:t xml:space="preserve"> закон</w:t>
      </w:r>
      <w:r w:rsidR="0075009A">
        <w:rPr>
          <w:sz w:val="28"/>
          <w:szCs w:val="28"/>
        </w:rPr>
        <w:t>а</w:t>
      </w:r>
      <w:r w:rsidR="001F66F9" w:rsidRPr="00425A0C">
        <w:rPr>
          <w:sz w:val="28"/>
          <w:szCs w:val="28"/>
        </w:rPr>
        <w:t xml:space="preserve"> от 12.01.1996 №8-ФЗ «О погребении и похоронном деле»</w:t>
      </w:r>
      <w:r w:rsidR="001F66F9">
        <w:rPr>
          <w:sz w:val="28"/>
          <w:szCs w:val="28"/>
        </w:rPr>
        <w:t>, ст. 3 закона</w:t>
      </w:r>
      <w:r w:rsidRPr="00425A0C">
        <w:rPr>
          <w:sz w:val="28"/>
          <w:szCs w:val="28"/>
        </w:rPr>
        <w:t xml:space="preserve"> Новосибирской области от </w:t>
      </w:r>
      <w:r w:rsidR="001F66F9">
        <w:rPr>
          <w:sz w:val="28"/>
          <w:szCs w:val="28"/>
        </w:rPr>
        <w:t>24.11.2014</w:t>
      </w:r>
      <w:r w:rsidRPr="00425A0C">
        <w:rPr>
          <w:sz w:val="28"/>
          <w:szCs w:val="28"/>
        </w:rPr>
        <w:t xml:space="preserve"> № 4</w:t>
      </w:r>
      <w:r w:rsidR="001F66F9">
        <w:rPr>
          <w:sz w:val="28"/>
          <w:szCs w:val="28"/>
        </w:rPr>
        <w:t>84</w:t>
      </w:r>
      <w:r w:rsidRPr="00425A0C">
        <w:rPr>
          <w:sz w:val="28"/>
          <w:szCs w:val="28"/>
        </w:rPr>
        <w:t>-ОЗ «О</w:t>
      </w:r>
      <w:r w:rsidR="001F66F9">
        <w:rPr>
          <w:sz w:val="28"/>
          <w:szCs w:val="28"/>
        </w:rPr>
        <w:t>б отдельных вопросах организации местного самоуправления</w:t>
      </w:r>
      <w:r w:rsidRPr="00425A0C">
        <w:rPr>
          <w:sz w:val="28"/>
          <w:szCs w:val="28"/>
        </w:rPr>
        <w:t xml:space="preserve"> </w:t>
      </w:r>
      <w:r w:rsidR="001F66F9">
        <w:rPr>
          <w:sz w:val="28"/>
          <w:szCs w:val="28"/>
        </w:rPr>
        <w:t>в Н</w:t>
      </w:r>
      <w:r w:rsidRPr="00425A0C">
        <w:rPr>
          <w:sz w:val="28"/>
          <w:szCs w:val="28"/>
        </w:rPr>
        <w:t>овосибирской облас</w:t>
      </w:r>
      <w:r w:rsidR="00EB5A22">
        <w:rPr>
          <w:sz w:val="28"/>
          <w:szCs w:val="28"/>
        </w:rPr>
        <w:t>ти»</w:t>
      </w:r>
      <w:r w:rsidR="001F66F9">
        <w:rPr>
          <w:sz w:val="28"/>
          <w:szCs w:val="28"/>
        </w:rPr>
        <w:t xml:space="preserve">, </w:t>
      </w:r>
      <w:r w:rsidRPr="00425A0C">
        <w:rPr>
          <w:sz w:val="28"/>
          <w:szCs w:val="28"/>
        </w:rPr>
        <w:t xml:space="preserve">руководствуясь Уставом </w:t>
      </w:r>
      <w:r w:rsidRPr="009234C9">
        <w:rPr>
          <w:sz w:val="28"/>
          <w:szCs w:val="28"/>
        </w:rPr>
        <w:t>Барабинского района</w:t>
      </w:r>
      <w:r w:rsidRPr="00425A0C">
        <w:rPr>
          <w:sz w:val="28"/>
          <w:szCs w:val="28"/>
        </w:rPr>
        <w:t xml:space="preserve"> Новосибирской области, </w:t>
      </w:r>
      <w:r w:rsidRPr="00425A0C">
        <w:rPr>
          <w:kern w:val="28"/>
          <w:sz w:val="28"/>
          <w:szCs w:val="28"/>
        </w:rPr>
        <w:t xml:space="preserve">администрация </w:t>
      </w:r>
      <w:r w:rsidRPr="009234C9">
        <w:rPr>
          <w:kern w:val="28"/>
          <w:sz w:val="28"/>
          <w:szCs w:val="28"/>
        </w:rPr>
        <w:t>Барабинского</w:t>
      </w:r>
      <w:r w:rsidRPr="00425A0C">
        <w:rPr>
          <w:kern w:val="28"/>
          <w:sz w:val="28"/>
          <w:szCs w:val="28"/>
        </w:rPr>
        <w:t xml:space="preserve"> района Новосибирской области</w:t>
      </w:r>
      <w:proofErr w:type="gramEnd"/>
    </w:p>
    <w:p w:rsidR="000C0BFE" w:rsidRPr="009234C9" w:rsidRDefault="000C0BFE" w:rsidP="000C0B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4C9">
        <w:rPr>
          <w:rFonts w:ascii="Times New Roman" w:hAnsi="Times New Roman" w:cs="Times New Roman"/>
          <w:sz w:val="28"/>
          <w:szCs w:val="28"/>
        </w:rPr>
        <w:t xml:space="preserve">        ПОСТАНОВЛЯЕТ:</w:t>
      </w:r>
    </w:p>
    <w:p w:rsidR="00425A0C" w:rsidRPr="009234C9" w:rsidRDefault="00B036A4" w:rsidP="00425A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25A0C" w:rsidRPr="009234C9">
        <w:rPr>
          <w:sz w:val="28"/>
          <w:szCs w:val="28"/>
        </w:rPr>
        <w:t>.Утвердить расчет стоимости услуг, предоставляемых согласно гарантированному перечню услуг на территории сельских поселений Барабинского района Новосибирской области, стоимость услуг  по погребению умерших, не имеющих супруга, близких родственников,</w:t>
      </w:r>
      <w:r w:rsidR="00425A0C" w:rsidRPr="009234C9">
        <w:rPr>
          <w:b/>
          <w:sz w:val="28"/>
          <w:szCs w:val="28"/>
        </w:rPr>
        <w:t xml:space="preserve"> </w:t>
      </w:r>
      <w:r w:rsidR="00425A0C" w:rsidRPr="009234C9">
        <w:rPr>
          <w:sz w:val="28"/>
          <w:szCs w:val="28"/>
        </w:rPr>
        <w:t>законного представителя или иных лиц, взявших на себя обязанности по погребению умершего  на территории сельских поселений Барабинского района Новос</w:t>
      </w:r>
      <w:r w:rsidR="00EE77EB">
        <w:rPr>
          <w:sz w:val="28"/>
          <w:szCs w:val="28"/>
        </w:rPr>
        <w:t>ибирской области (Приложение № 1</w:t>
      </w:r>
      <w:r w:rsidR="00425A0C" w:rsidRPr="009234C9">
        <w:rPr>
          <w:sz w:val="28"/>
          <w:szCs w:val="28"/>
        </w:rPr>
        <w:t>).</w:t>
      </w:r>
    </w:p>
    <w:p w:rsidR="000C0BFE" w:rsidRPr="009234C9" w:rsidRDefault="00B036A4" w:rsidP="00BF42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0BFE" w:rsidRPr="009234C9">
        <w:rPr>
          <w:sz w:val="28"/>
          <w:szCs w:val="28"/>
        </w:rPr>
        <w:t>.</w:t>
      </w:r>
      <w:r w:rsidR="00EF49A2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EF49A2">
        <w:rPr>
          <w:sz w:val="28"/>
          <w:szCs w:val="28"/>
        </w:rPr>
        <w:t>Барабинский</w:t>
      </w:r>
      <w:proofErr w:type="spellEnd"/>
      <w:r w:rsidR="00EF49A2">
        <w:rPr>
          <w:sz w:val="28"/>
          <w:szCs w:val="28"/>
        </w:rPr>
        <w:t xml:space="preserve"> вестник» и разместить </w:t>
      </w:r>
      <w:r w:rsidR="000C0BFE" w:rsidRPr="009234C9">
        <w:rPr>
          <w:sz w:val="28"/>
          <w:szCs w:val="28"/>
        </w:rPr>
        <w:t>на официальном сайте администрации Барабинского района Новосибирской области.</w:t>
      </w:r>
    </w:p>
    <w:p w:rsidR="008A175D" w:rsidRPr="005A5D6A" w:rsidRDefault="00B036A4" w:rsidP="00023958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D60B94" w:rsidRPr="009234C9">
        <w:rPr>
          <w:sz w:val="28"/>
          <w:szCs w:val="28"/>
        </w:rPr>
        <w:t>.</w:t>
      </w:r>
      <w:proofErr w:type="gramStart"/>
      <w:r w:rsidR="00BF42C0" w:rsidRPr="009234C9">
        <w:rPr>
          <w:sz w:val="28"/>
          <w:szCs w:val="28"/>
        </w:rPr>
        <w:t xml:space="preserve">Контроль </w:t>
      </w:r>
      <w:r w:rsidR="005A5D6A">
        <w:rPr>
          <w:sz w:val="28"/>
          <w:szCs w:val="28"/>
        </w:rPr>
        <w:t>за</w:t>
      </w:r>
      <w:proofErr w:type="gramEnd"/>
      <w:r w:rsidR="00BF42C0" w:rsidRPr="009234C9">
        <w:rPr>
          <w:sz w:val="28"/>
          <w:szCs w:val="28"/>
        </w:rPr>
        <w:t xml:space="preserve"> исполнением </w:t>
      </w:r>
      <w:r w:rsidR="00D60B94" w:rsidRPr="009234C9">
        <w:rPr>
          <w:sz w:val="28"/>
          <w:szCs w:val="28"/>
        </w:rPr>
        <w:t xml:space="preserve">настоящего </w:t>
      </w:r>
      <w:r w:rsidR="00BF42C0" w:rsidRPr="009234C9">
        <w:rPr>
          <w:sz w:val="28"/>
          <w:szCs w:val="28"/>
        </w:rPr>
        <w:t xml:space="preserve">постановления </w:t>
      </w:r>
      <w:r w:rsidR="005A5D6A">
        <w:rPr>
          <w:sz w:val="28"/>
          <w:szCs w:val="28"/>
        </w:rPr>
        <w:t xml:space="preserve">возложить на Первого заместителя администрации Барабинского района Новосибирской области С.И. </w:t>
      </w:r>
      <w:proofErr w:type="spellStart"/>
      <w:r w:rsidR="005A5D6A">
        <w:rPr>
          <w:sz w:val="28"/>
          <w:szCs w:val="28"/>
        </w:rPr>
        <w:t>Капорикова</w:t>
      </w:r>
      <w:proofErr w:type="spellEnd"/>
      <w:r w:rsidR="005A5D6A">
        <w:rPr>
          <w:sz w:val="28"/>
          <w:szCs w:val="28"/>
        </w:rPr>
        <w:t>.</w:t>
      </w:r>
    </w:p>
    <w:p w:rsidR="007332F3" w:rsidRPr="009234C9" w:rsidRDefault="007332F3" w:rsidP="00425A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917" w:rsidRDefault="00502917" w:rsidP="000C0BFE">
      <w:pPr>
        <w:rPr>
          <w:sz w:val="28"/>
          <w:szCs w:val="28"/>
        </w:rPr>
      </w:pPr>
    </w:p>
    <w:p w:rsidR="000C0BFE" w:rsidRPr="009234C9" w:rsidRDefault="005A5D6A" w:rsidP="000C0BF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C0BFE" w:rsidRPr="009234C9">
        <w:rPr>
          <w:sz w:val="28"/>
          <w:szCs w:val="28"/>
        </w:rPr>
        <w:t xml:space="preserve"> Барабинского района</w:t>
      </w:r>
    </w:p>
    <w:p w:rsidR="00352E45" w:rsidRPr="00EF49A2" w:rsidRDefault="000C0BFE" w:rsidP="000C0BFE">
      <w:pPr>
        <w:rPr>
          <w:sz w:val="28"/>
          <w:szCs w:val="28"/>
        </w:rPr>
      </w:pPr>
      <w:r w:rsidRPr="009234C9">
        <w:rPr>
          <w:sz w:val="28"/>
          <w:szCs w:val="28"/>
        </w:rPr>
        <w:t>Новосибирской области</w:t>
      </w:r>
      <w:r w:rsidR="00656156">
        <w:rPr>
          <w:sz w:val="28"/>
          <w:szCs w:val="28"/>
        </w:rPr>
        <w:t xml:space="preserve">                       </w:t>
      </w:r>
      <w:r w:rsidRPr="009234C9">
        <w:rPr>
          <w:sz w:val="28"/>
          <w:szCs w:val="28"/>
        </w:rPr>
        <w:t xml:space="preserve">          </w:t>
      </w:r>
      <w:r w:rsidR="00DD7009" w:rsidRPr="009234C9">
        <w:rPr>
          <w:sz w:val="28"/>
          <w:szCs w:val="28"/>
        </w:rPr>
        <w:t xml:space="preserve">                             </w:t>
      </w:r>
      <w:r w:rsidR="004319FB">
        <w:rPr>
          <w:sz w:val="28"/>
          <w:szCs w:val="28"/>
        </w:rPr>
        <w:t xml:space="preserve">  </w:t>
      </w:r>
      <w:r w:rsidR="009E0410">
        <w:rPr>
          <w:sz w:val="28"/>
          <w:szCs w:val="28"/>
        </w:rPr>
        <w:t xml:space="preserve"> </w:t>
      </w:r>
      <w:r w:rsidR="00026912">
        <w:rPr>
          <w:sz w:val="28"/>
          <w:szCs w:val="28"/>
        </w:rPr>
        <w:t xml:space="preserve">  </w:t>
      </w:r>
      <w:r w:rsidR="005A5D6A">
        <w:rPr>
          <w:sz w:val="28"/>
          <w:szCs w:val="28"/>
        </w:rPr>
        <w:t xml:space="preserve">    </w:t>
      </w:r>
      <w:r w:rsidR="00DD7009" w:rsidRPr="009234C9">
        <w:rPr>
          <w:sz w:val="28"/>
          <w:szCs w:val="28"/>
        </w:rPr>
        <w:t xml:space="preserve">    </w:t>
      </w:r>
      <w:r w:rsidR="005A5D6A">
        <w:rPr>
          <w:sz w:val="28"/>
          <w:szCs w:val="28"/>
        </w:rPr>
        <w:t xml:space="preserve">И.В. </w:t>
      </w:r>
      <w:proofErr w:type="spellStart"/>
      <w:r w:rsidR="005A5D6A">
        <w:rPr>
          <w:sz w:val="28"/>
          <w:szCs w:val="28"/>
        </w:rPr>
        <w:t>Кутепов</w:t>
      </w:r>
      <w:proofErr w:type="spellEnd"/>
    </w:p>
    <w:p w:rsidR="00352E45" w:rsidRDefault="00352E45" w:rsidP="000C0BFE">
      <w:pPr>
        <w:rPr>
          <w:sz w:val="20"/>
          <w:szCs w:val="20"/>
        </w:rPr>
      </w:pPr>
    </w:p>
    <w:p w:rsidR="00502917" w:rsidRDefault="00502917" w:rsidP="000C0BFE">
      <w:pPr>
        <w:rPr>
          <w:sz w:val="20"/>
          <w:szCs w:val="20"/>
        </w:rPr>
      </w:pPr>
    </w:p>
    <w:p w:rsidR="00502917" w:rsidRDefault="00502917" w:rsidP="000C0BFE">
      <w:pPr>
        <w:rPr>
          <w:sz w:val="20"/>
          <w:szCs w:val="20"/>
        </w:rPr>
      </w:pPr>
    </w:p>
    <w:p w:rsidR="00A46A08" w:rsidRDefault="00A46A08" w:rsidP="000C0BFE">
      <w:pPr>
        <w:rPr>
          <w:sz w:val="20"/>
          <w:szCs w:val="20"/>
        </w:rPr>
      </w:pPr>
    </w:p>
    <w:p w:rsidR="00502917" w:rsidRDefault="00502917" w:rsidP="000C0BFE">
      <w:pPr>
        <w:rPr>
          <w:sz w:val="20"/>
          <w:szCs w:val="20"/>
        </w:rPr>
      </w:pPr>
    </w:p>
    <w:p w:rsidR="008A175D" w:rsidRPr="00502917" w:rsidRDefault="00DA0FE3" w:rsidP="000C0BFE">
      <w:pPr>
        <w:rPr>
          <w:sz w:val="16"/>
          <w:szCs w:val="16"/>
        </w:rPr>
      </w:pPr>
      <w:r w:rsidRPr="00502917">
        <w:rPr>
          <w:sz w:val="16"/>
          <w:szCs w:val="16"/>
        </w:rPr>
        <w:t xml:space="preserve">Л.В. </w:t>
      </w:r>
      <w:proofErr w:type="spellStart"/>
      <w:r w:rsidRPr="00502917">
        <w:rPr>
          <w:sz w:val="16"/>
          <w:szCs w:val="16"/>
        </w:rPr>
        <w:t>Кураедова</w:t>
      </w:r>
      <w:proofErr w:type="spellEnd"/>
    </w:p>
    <w:p w:rsidR="00B036A4" w:rsidRDefault="007332F3" w:rsidP="009234C9">
      <w:pPr>
        <w:rPr>
          <w:sz w:val="16"/>
          <w:szCs w:val="16"/>
        </w:rPr>
      </w:pPr>
      <w:r w:rsidRPr="00502917">
        <w:rPr>
          <w:sz w:val="16"/>
          <w:szCs w:val="16"/>
        </w:rPr>
        <w:t xml:space="preserve">(838361) </w:t>
      </w:r>
      <w:r w:rsidR="00DA0FE3" w:rsidRPr="00502917">
        <w:rPr>
          <w:sz w:val="16"/>
          <w:szCs w:val="16"/>
        </w:rPr>
        <w:t>22072</w:t>
      </w:r>
    </w:p>
    <w:p w:rsidR="0071666E" w:rsidRDefault="0071666E" w:rsidP="009234C9">
      <w:pPr>
        <w:rPr>
          <w:sz w:val="16"/>
          <w:szCs w:val="16"/>
        </w:rPr>
      </w:pPr>
    </w:p>
    <w:p w:rsidR="00A46A08" w:rsidRDefault="00A46A08" w:rsidP="005A5D6A"/>
    <w:p w:rsidR="00EF739D" w:rsidRPr="00F12957" w:rsidRDefault="00EF739D" w:rsidP="00EF739D">
      <w:pPr>
        <w:jc w:val="right"/>
      </w:pPr>
      <w:r w:rsidRPr="00F12957">
        <w:t>Приложение</w:t>
      </w:r>
      <w:r w:rsidR="00425A0C" w:rsidRPr="00F12957">
        <w:t xml:space="preserve"> № 1</w:t>
      </w:r>
      <w:r w:rsidRPr="00F12957">
        <w:t xml:space="preserve"> </w:t>
      </w:r>
    </w:p>
    <w:p w:rsidR="00EF739D" w:rsidRPr="00F12957" w:rsidRDefault="00EF739D" w:rsidP="00EF739D">
      <w:pPr>
        <w:jc w:val="right"/>
      </w:pPr>
      <w:r w:rsidRPr="00F12957">
        <w:t xml:space="preserve">к постановлению администрации </w:t>
      </w:r>
    </w:p>
    <w:p w:rsidR="00EF739D" w:rsidRPr="00F12957" w:rsidRDefault="00EF739D" w:rsidP="00EF739D">
      <w:pPr>
        <w:jc w:val="right"/>
      </w:pPr>
      <w:r w:rsidRPr="00F12957">
        <w:t>Барабинского района Новосибирской области</w:t>
      </w:r>
    </w:p>
    <w:p w:rsidR="00EF739D" w:rsidRDefault="004C16D3" w:rsidP="00EF739D">
      <w:pPr>
        <w:jc w:val="right"/>
      </w:pPr>
      <w:r>
        <w:t>о</w:t>
      </w:r>
      <w:r w:rsidR="00C82372" w:rsidRPr="00F12957">
        <w:t>т</w:t>
      </w:r>
      <w:r>
        <w:t xml:space="preserve"> </w:t>
      </w:r>
      <w:r w:rsidR="005D5AFA">
        <w:t>29.01.2025</w:t>
      </w:r>
      <w:r w:rsidR="005A5D6A">
        <w:t xml:space="preserve"> </w:t>
      </w:r>
      <w:r>
        <w:t xml:space="preserve"> </w:t>
      </w:r>
      <w:r w:rsidR="00C60AF8">
        <w:t>№</w:t>
      </w:r>
      <w:r w:rsidR="005D5AFA">
        <w:t xml:space="preserve"> 77</w:t>
      </w:r>
    </w:p>
    <w:p w:rsidR="00656156" w:rsidRDefault="00656156" w:rsidP="00EF739D">
      <w:pPr>
        <w:jc w:val="right"/>
      </w:pPr>
    </w:p>
    <w:p w:rsidR="00656156" w:rsidRPr="00F12957" w:rsidRDefault="00656156" w:rsidP="00EF739D">
      <w:pPr>
        <w:jc w:val="right"/>
      </w:pPr>
    </w:p>
    <w:p w:rsidR="00425A0C" w:rsidRDefault="00425A0C" w:rsidP="009234C9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83"/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923"/>
        <w:gridCol w:w="3131"/>
        <w:gridCol w:w="3260"/>
      </w:tblGrid>
      <w:tr w:rsidR="008B4319" w:rsidRPr="008B4319" w:rsidTr="0011602B">
        <w:tc>
          <w:tcPr>
            <w:tcW w:w="3923" w:type="dxa"/>
          </w:tcPr>
          <w:p w:rsidR="008B4319" w:rsidRPr="008B4319" w:rsidRDefault="008B4319" w:rsidP="005A5D6A"/>
        </w:tc>
        <w:tc>
          <w:tcPr>
            <w:tcW w:w="3131" w:type="dxa"/>
          </w:tcPr>
          <w:p w:rsidR="008B4319" w:rsidRPr="008B4319" w:rsidRDefault="008B4319" w:rsidP="008B4319">
            <w:pPr>
              <w:rPr>
                <w:b/>
              </w:rPr>
            </w:pPr>
          </w:p>
          <w:p w:rsidR="008B4319" w:rsidRPr="008B4319" w:rsidRDefault="008B4319" w:rsidP="008B4319"/>
        </w:tc>
        <w:tc>
          <w:tcPr>
            <w:tcW w:w="3260" w:type="dxa"/>
          </w:tcPr>
          <w:p w:rsidR="008B4319" w:rsidRPr="008B4319" w:rsidRDefault="008B4319" w:rsidP="008B4319">
            <w:pPr>
              <w:spacing w:line="276" w:lineRule="auto"/>
            </w:pPr>
            <w:r w:rsidRPr="008B4319">
              <w:rPr>
                <w:b/>
              </w:rPr>
              <w:t>СОГЛАСОВАНО</w:t>
            </w:r>
            <w:r w:rsidRPr="008B4319">
              <w:t>:</w:t>
            </w:r>
          </w:p>
          <w:p w:rsidR="008B4319" w:rsidRPr="008B4319" w:rsidRDefault="008B4319" w:rsidP="008B4319">
            <w:r w:rsidRPr="008B4319">
              <w:t xml:space="preserve">Руководитель департамента </w:t>
            </w:r>
          </w:p>
          <w:p w:rsidR="008B4319" w:rsidRPr="008B4319" w:rsidRDefault="008B4319" w:rsidP="008B4319">
            <w:r w:rsidRPr="008B4319">
              <w:t>по тарифам Новосибирской области</w:t>
            </w:r>
          </w:p>
          <w:p w:rsidR="008B4319" w:rsidRDefault="0011602B" w:rsidP="00DF5705">
            <w:pPr>
              <w:spacing w:line="360" w:lineRule="auto"/>
            </w:pPr>
            <w:r>
              <w:t xml:space="preserve">___________ </w:t>
            </w:r>
            <w:proofErr w:type="spellStart"/>
            <w:r w:rsidR="00F719DC">
              <w:t>Г.Р.</w:t>
            </w:r>
            <w:r w:rsidR="008B4319" w:rsidRPr="008B4319">
              <w:t>Асмодьяров</w:t>
            </w:r>
            <w:proofErr w:type="spellEnd"/>
          </w:p>
          <w:p w:rsidR="00DF5705" w:rsidRPr="008B4319" w:rsidRDefault="00DF5705" w:rsidP="00DF5705">
            <w:pPr>
              <w:spacing w:line="360" w:lineRule="auto"/>
            </w:pPr>
          </w:p>
          <w:p w:rsidR="008B4319" w:rsidRPr="008B4319" w:rsidRDefault="008B4319" w:rsidP="00DF5705">
            <w:pPr>
              <w:spacing w:line="360" w:lineRule="auto"/>
              <w:rPr>
                <w:b/>
              </w:rPr>
            </w:pPr>
            <w:r w:rsidRPr="008B4319">
              <w:t>«</w:t>
            </w:r>
            <w:r w:rsidR="005D5AFA">
              <w:t>29</w:t>
            </w:r>
            <w:r w:rsidRPr="008B4319">
              <w:t>»</w:t>
            </w:r>
            <w:r w:rsidR="005D5AFA">
              <w:t xml:space="preserve"> января </w:t>
            </w:r>
            <w:bookmarkStart w:id="0" w:name="_GoBack"/>
            <w:bookmarkEnd w:id="0"/>
            <w:r w:rsidRPr="008B4319">
              <w:t>20</w:t>
            </w:r>
            <w:r w:rsidR="005A5D6A">
              <w:t>25</w:t>
            </w:r>
            <w:r w:rsidRPr="008B4319">
              <w:t xml:space="preserve">   </w:t>
            </w:r>
          </w:p>
          <w:p w:rsidR="008B4319" w:rsidRPr="008B4319" w:rsidRDefault="008B4319" w:rsidP="00DF5705">
            <w:pPr>
              <w:spacing w:line="360" w:lineRule="auto"/>
            </w:pPr>
          </w:p>
          <w:p w:rsidR="008B4319" w:rsidRPr="008B4319" w:rsidRDefault="008B4319" w:rsidP="008B4319">
            <w:pPr>
              <w:spacing w:after="200" w:line="276" w:lineRule="auto"/>
            </w:pPr>
          </w:p>
        </w:tc>
      </w:tr>
    </w:tbl>
    <w:p w:rsidR="00425A0C" w:rsidRDefault="00425A0C" w:rsidP="00B036A4">
      <w:pPr>
        <w:jc w:val="center"/>
        <w:rPr>
          <w:b/>
          <w:color w:val="000000"/>
          <w:sz w:val="28"/>
          <w:szCs w:val="28"/>
        </w:rPr>
      </w:pPr>
      <w:r w:rsidRPr="00425A0C">
        <w:rPr>
          <w:b/>
          <w:color w:val="000000"/>
          <w:sz w:val="28"/>
          <w:szCs w:val="28"/>
        </w:rPr>
        <w:t xml:space="preserve">Расчет стоимости услуг, предоставляемых согласно гарантированному перечню услуг по погребению на территории сельских поселений </w:t>
      </w:r>
      <w:r w:rsidR="009234C9" w:rsidRPr="009234C9">
        <w:rPr>
          <w:b/>
          <w:color w:val="000000"/>
          <w:sz w:val="28"/>
          <w:szCs w:val="28"/>
        </w:rPr>
        <w:t>Барабинского района Новосибирской области</w:t>
      </w:r>
    </w:p>
    <w:p w:rsidR="009D4F06" w:rsidRPr="00B036A4" w:rsidRDefault="009D4F06" w:rsidP="00B036A4">
      <w:pPr>
        <w:jc w:val="center"/>
      </w:pPr>
    </w:p>
    <w:p w:rsidR="00425A0C" w:rsidRPr="00425A0C" w:rsidRDefault="00425A0C" w:rsidP="00425A0C">
      <w:pPr>
        <w:shd w:val="clear" w:color="auto" w:fill="FFFFFF"/>
        <w:spacing w:line="305" w:lineRule="exact"/>
        <w:ind w:left="538"/>
        <w:jc w:val="right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80"/>
        <w:gridCol w:w="2835"/>
      </w:tblGrid>
      <w:tr w:rsidR="00425A0C" w:rsidRPr="00425A0C" w:rsidTr="009234C9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tabs>
                <w:tab w:val="left" w:pos="567"/>
              </w:tabs>
              <w:spacing w:line="305" w:lineRule="exact"/>
              <w:ind w:right="2064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№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jc w:val="center"/>
              <w:rPr>
                <w:color w:val="000000"/>
                <w:sz w:val="28"/>
                <w:szCs w:val="28"/>
              </w:rPr>
            </w:pPr>
            <w:r w:rsidRPr="00425A0C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425A0C" w:rsidRPr="00425A0C" w:rsidRDefault="00425A0C" w:rsidP="00425A0C">
            <w:pPr>
              <w:rPr>
                <w:color w:val="000000"/>
                <w:sz w:val="28"/>
                <w:szCs w:val="28"/>
              </w:rPr>
            </w:pPr>
          </w:p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Сумма затрат,</w:t>
            </w:r>
          </w:p>
          <w:p w:rsidR="00425A0C" w:rsidRPr="00425A0C" w:rsidRDefault="009234C9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Оформление документов, необходимых 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C631CF" w:rsidP="00991EF0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507,46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Предоставление   и доставка гроба и других предметов, необходимых для погребения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C631CF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3434,46</w:t>
            </w:r>
          </w:p>
        </w:tc>
      </w:tr>
      <w:tr w:rsidR="00425A0C" w:rsidRPr="00425A0C" w:rsidTr="009234C9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pacing w:val="-4"/>
                <w:sz w:val="28"/>
                <w:szCs w:val="28"/>
              </w:rPr>
              <w:t>Перевозка тела (останков) умершего на кладбище</w:t>
            </w:r>
            <w:r w:rsidR="009234C9">
              <w:rPr>
                <w:spacing w:val="-4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C631CF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1272,24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Погребение </w:t>
            </w:r>
            <w:r w:rsidR="009234C9">
              <w:rPr>
                <w:sz w:val="28"/>
                <w:szCs w:val="28"/>
              </w:rPr>
              <w:t>(кремация с последующей выдачей урны с прахом)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C631CF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5784,28</w:t>
            </w:r>
          </w:p>
        </w:tc>
      </w:tr>
      <w:tr w:rsidR="00425A0C" w:rsidRPr="00425A0C" w:rsidTr="009234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b/>
                <w:sz w:val="28"/>
                <w:szCs w:val="28"/>
              </w:rPr>
            </w:pPr>
            <w:r w:rsidRPr="00425A0C">
              <w:rPr>
                <w:b/>
                <w:sz w:val="28"/>
                <w:szCs w:val="28"/>
              </w:rPr>
              <w:t>Общая стоимость гарантированного перечня услуг по  погребению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C631CF" w:rsidP="00991EF0">
            <w:pPr>
              <w:spacing w:line="305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10998,44</w:t>
            </w:r>
          </w:p>
        </w:tc>
      </w:tr>
    </w:tbl>
    <w:p w:rsidR="00425A0C" w:rsidRDefault="00425A0C" w:rsidP="009234C9">
      <w:pPr>
        <w:rPr>
          <w:color w:val="000000"/>
          <w:sz w:val="28"/>
          <w:szCs w:val="28"/>
        </w:rPr>
      </w:pPr>
    </w:p>
    <w:p w:rsidR="008B4319" w:rsidRPr="00425A0C" w:rsidRDefault="008B4319" w:rsidP="009234C9">
      <w:pPr>
        <w:rPr>
          <w:color w:val="000000"/>
          <w:sz w:val="28"/>
          <w:szCs w:val="28"/>
        </w:rPr>
      </w:pPr>
    </w:p>
    <w:p w:rsidR="00695F34" w:rsidRDefault="00695F34" w:rsidP="009234C9">
      <w:pPr>
        <w:shd w:val="clear" w:color="auto" w:fill="FFFFFF"/>
        <w:spacing w:line="305" w:lineRule="exact"/>
        <w:jc w:val="center"/>
        <w:rPr>
          <w:b/>
          <w:sz w:val="28"/>
          <w:szCs w:val="28"/>
        </w:rPr>
      </w:pPr>
    </w:p>
    <w:p w:rsidR="00425A0C" w:rsidRPr="00425A0C" w:rsidRDefault="00425A0C" w:rsidP="009234C9">
      <w:pPr>
        <w:shd w:val="clear" w:color="auto" w:fill="FFFFFF"/>
        <w:spacing w:line="305" w:lineRule="exact"/>
        <w:jc w:val="center"/>
        <w:rPr>
          <w:b/>
          <w:sz w:val="28"/>
          <w:szCs w:val="28"/>
        </w:rPr>
      </w:pPr>
      <w:r w:rsidRPr="00425A0C">
        <w:rPr>
          <w:b/>
          <w:sz w:val="28"/>
          <w:szCs w:val="28"/>
        </w:rPr>
        <w:t>Расчет стоимости</w:t>
      </w:r>
    </w:p>
    <w:p w:rsidR="00425A0C" w:rsidRPr="00425A0C" w:rsidRDefault="00425A0C" w:rsidP="009234C9">
      <w:pPr>
        <w:shd w:val="clear" w:color="auto" w:fill="FFFFFF"/>
        <w:spacing w:before="5" w:line="305" w:lineRule="exact"/>
        <w:jc w:val="center"/>
        <w:rPr>
          <w:b/>
          <w:sz w:val="28"/>
          <w:szCs w:val="28"/>
        </w:rPr>
      </w:pPr>
      <w:r w:rsidRPr="00425A0C">
        <w:rPr>
          <w:b/>
          <w:sz w:val="28"/>
          <w:szCs w:val="28"/>
        </w:rPr>
        <w:t>услуг, предоставляемых согласно гарантированному перечню</w:t>
      </w:r>
    </w:p>
    <w:p w:rsidR="00425A0C" w:rsidRPr="00425A0C" w:rsidRDefault="00425A0C" w:rsidP="009234C9">
      <w:pPr>
        <w:shd w:val="clear" w:color="auto" w:fill="FFFFFF"/>
        <w:spacing w:line="305" w:lineRule="exact"/>
        <w:jc w:val="center"/>
        <w:rPr>
          <w:b/>
          <w:sz w:val="28"/>
          <w:szCs w:val="28"/>
        </w:rPr>
      </w:pPr>
      <w:r w:rsidRPr="00425A0C">
        <w:rPr>
          <w:b/>
          <w:sz w:val="28"/>
          <w:szCs w:val="28"/>
        </w:rPr>
        <w:t>услуг по погребению умерших (погибших), не имеющих супруга, близких</w:t>
      </w:r>
      <w:r w:rsidR="009234C9" w:rsidRPr="009234C9">
        <w:rPr>
          <w:b/>
          <w:sz w:val="28"/>
          <w:szCs w:val="28"/>
        </w:rPr>
        <w:t xml:space="preserve"> </w:t>
      </w:r>
      <w:r w:rsidRPr="00425A0C">
        <w:rPr>
          <w:b/>
          <w:sz w:val="28"/>
          <w:szCs w:val="28"/>
        </w:rPr>
        <w:t xml:space="preserve">родственников, иных родственников либо законного представителя умершего, взявших на себя обязанности по погребению умершего   на территории сельских поселений </w:t>
      </w:r>
      <w:r w:rsidR="009234C9">
        <w:rPr>
          <w:b/>
          <w:sz w:val="28"/>
          <w:szCs w:val="28"/>
        </w:rPr>
        <w:t>Барабинского</w:t>
      </w:r>
      <w:r w:rsidRPr="00425A0C">
        <w:rPr>
          <w:b/>
          <w:sz w:val="28"/>
          <w:szCs w:val="28"/>
        </w:rPr>
        <w:t xml:space="preserve"> района Новосибирской области</w:t>
      </w:r>
    </w:p>
    <w:p w:rsidR="00425A0C" w:rsidRPr="00425A0C" w:rsidRDefault="00425A0C" w:rsidP="00425A0C">
      <w:pPr>
        <w:shd w:val="clear" w:color="auto" w:fill="FFFFFF"/>
        <w:spacing w:line="305" w:lineRule="exact"/>
        <w:rPr>
          <w:sz w:val="28"/>
          <w:szCs w:val="28"/>
        </w:rPr>
      </w:pPr>
    </w:p>
    <w:p w:rsidR="00425A0C" w:rsidRPr="00425A0C" w:rsidRDefault="00425A0C" w:rsidP="00425A0C">
      <w:pPr>
        <w:shd w:val="clear" w:color="auto" w:fill="FFFFFF"/>
        <w:spacing w:line="305" w:lineRule="exact"/>
        <w:ind w:left="538"/>
        <w:jc w:val="right"/>
        <w:rPr>
          <w:caps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835"/>
      </w:tblGrid>
      <w:tr w:rsidR="00425A0C" w:rsidRPr="00425A0C" w:rsidTr="009234C9">
        <w:trPr>
          <w:trHeight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tabs>
                <w:tab w:val="left" w:pos="567"/>
              </w:tabs>
              <w:spacing w:line="305" w:lineRule="exact"/>
              <w:ind w:right="2064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lastRenderedPageBreak/>
              <w:t xml:space="preserve"> №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jc w:val="center"/>
              <w:rPr>
                <w:sz w:val="28"/>
                <w:szCs w:val="28"/>
              </w:rPr>
            </w:pPr>
          </w:p>
          <w:p w:rsidR="00425A0C" w:rsidRPr="00425A0C" w:rsidRDefault="00425A0C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Сумма затрат,</w:t>
            </w:r>
          </w:p>
          <w:p w:rsidR="00425A0C" w:rsidRPr="00425A0C" w:rsidRDefault="009234C9" w:rsidP="00425A0C">
            <w:pPr>
              <w:tabs>
                <w:tab w:val="left" w:pos="2015"/>
              </w:tabs>
              <w:ind w:left="643" w:hanging="6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BA4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508,92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Облачение тела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BA4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587,42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BA4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3458,75</w:t>
            </w:r>
          </w:p>
        </w:tc>
      </w:tr>
      <w:tr w:rsidR="00425A0C" w:rsidRPr="00425A0C" w:rsidTr="009234C9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pacing w:val="-4"/>
                <w:sz w:val="28"/>
                <w:szCs w:val="28"/>
              </w:rPr>
              <w:t xml:space="preserve">Перевозку </w:t>
            </w:r>
            <w:proofErr w:type="gramStart"/>
            <w:r w:rsidRPr="00425A0C">
              <w:rPr>
                <w:spacing w:val="-4"/>
                <w:sz w:val="28"/>
                <w:szCs w:val="28"/>
              </w:rPr>
              <w:t>умершего</w:t>
            </w:r>
            <w:proofErr w:type="gramEnd"/>
            <w:r w:rsidRPr="00425A0C">
              <w:rPr>
                <w:spacing w:val="-4"/>
                <w:sz w:val="28"/>
                <w:szCs w:val="28"/>
              </w:rPr>
              <w:t xml:space="preserve"> на кладбище</w:t>
            </w:r>
            <w:r w:rsidR="009234C9">
              <w:rPr>
                <w:spacing w:val="-4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BA4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1255,61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 xml:space="preserve">  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sz w:val="28"/>
                <w:szCs w:val="28"/>
              </w:rPr>
            </w:pPr>
            <w:r w:rsidRPr="00425A0C">
              <w:rPr>
                <w:sz w:val="28"/>
                <w:szCs w:val="28"/>
              </w:rPr>
              <w:t>Погребение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BA4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5646,01</w:t>
            </w:r>
          </w:p>
        </w:tc>
      </w:tr>
      <w:tr w:rsidR="00425A0C" w:rsidRPr="00425A0C" w:rsidTr="009234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0C" w:rsidRPr="00425A0C" w:rsidRDefault="00425A0C" w:rsidP="00425A0C">
            <w:pPr>
              <w:spacing w:line="305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425A0C" w:rsidP="00425A0C">
            <w:pPr>
              <w:spacing w:line="305" w:lineRule="exact"/>
              <w:rPr>
                <w:b/>
                <w:sz w:val="28"/>
                <w:szCs w:val="28"/>
              </w:rPr>
            </w:pPr>
            <w:r w:rsidRPr="00425A0C">
              <w:rPr>
                <w:b/>
                <w:sz w:val="28"/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0C" w:rsidRPr="00425A0C" w:rsidRDefault="00BA4A0C" w:rsidP="00425A0C">
            <w:pPr>
              <w:spacing w:line="305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11456,71</w:t>
            </w:r>
          </w:p>
        </w:tc>
      </w:tr>
    </w:tbl>
    <w:p w:rsidR="00425A0C" w:rsidRDefault="00425A0C" w:rsidP="009234C9">
      <w:pPr>
        <w:rPr>
          <w:b/>
          <w:sz w:val="28"/>
          <w:szCs w:val="28"/>
        </w:rPr>
      </w:pPr>
    </w:p>
    <w:p w:rsidR="00E91CAB" w:rsidRDefault="00E91CAB" w:rsidP="009234C9">
      <w:pPr>
        <w:rPr>
          <w:b/>
          <w:sz w:val="28"/>
          <w:szCs w:val="28"/>
        </w:rPr>
      </w:pPr>
    </w:p>
    <w:p w:rsidR="00C46A5C" w:rsidRDefault="00C46A5C" w:rsidP="009234C9">
      <w:pPr>
        <w:rPr>
          <w:b/>
          <w:sz w:val="28"/>
          <w:szCs w:val="28"/>
        </w:rPr>
      </w:pPr>
    </w:p>
    <w:p w:rsidR="00E91CAB" w:rsidRPr="00E91CAB" w:rsidRDefault="0083131A" w:rsidP="009234C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91CAB" w:rsidRPr="00E91CAB">
        <w:rPr>
          <w:sz w:val="28"/>
          <w:szCs w:val="28"/>
        </w:rPr>
        <w:t xml:space="preserve"> Барабинского района </w:t>
      </w:r>
    </w:p>
    <w:p w:rsidR="00E91CAB" w:rsidRPr="00E91CAB" w:rsidRDefault="00E91CAB" w:rsidP="009234C9">
      <w:pPr>
        <w:rPr>
          <w:sz w:val="28"/>
          <w:szCs w:val="28"/>
        </w:rPr>
      </w:pPr>
      <w:r w:rsidRPr="00E91CAB">
        <w:rPr>
          <w:sz w:val="28"/>
          <w:szCs w:val="28"/>
        </w:rPr>
        <w:t xml:space="preserve">Новосибирской области                         </w:t>
      </w:r>
      <w:r>
        <w:rPr>
          <w:sz w:val="28"/>
          <w:szCs w:val="28"/>
        </w:rPr>
        <w:t xml:space="preserve">         </w:t>
      </w:r>
      <w:r w:rsidR="004319F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8313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91CAB">
        <w:rPr>
          <w:sz w:val="28"/>
          <w:szCs w:val="28"/>
        </w:rPr>
        <w:t xml:space="preserve">  </w:t>
      </w:r>
      <w:r w:rsidR="0083131A">
        <w:rPr>
          <w:sz w:val="28"/>
          <w:szCs w:val="28"/>
        </w:rPr>
        <w:t xml:space="preserve">И.В. </w:t>
      </w:r>
      <w:proofErr w:type="spellStart"/>
      <w:r w:rsidR="0083131A">
        <w:rPr>
          <w:sz w:val="28"/>
          <w:szCs w:val="28"/>
        </w:rPr>
        <w:t>Кутепов</w:t>
      </w:r>
      <w:proofErr w:type="spellEnd"/>
    </w:p>
    <w:sectPr w:rsidR="00E91CAB" w:rsidRPr="00E91CAB" w:rsidSect="00656156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CB" w:rsidRDefault="00A447CB" w:rsidP="001D7C98">
      <w:r>
        <w:separator/>
      </w:r>
    </w:p>
  </w:endnote>
  <w:endnote w:type="continuationSeparator" w:id="0">
    <w:p w:rsidR="00A447CB" w:rsidRDefault="00A447CB" w:rsidP="001D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CB" w:rsidRDefault="00A447CB" w:rsidP="001D7C98">
      <w:r>
        <w:separator/>
      </w:r>
    </w:p>
  </w:footnote>
  <w:footnote w:type="continuationSeparator" w:id="0">
    <w:p w:rsidR="00A447CB" w:rsidRDefault="00A447CB" w:rsidP="001D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C65"/>
    <w:multiLevelType w:val="multilevel"/>
    <w:tmpl w:val="CC288F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C5E5246"/>
    <w:multiLevelType w:val="hybridMultilevel"/>
    <w:tmpl w:val="BF303A50"/>
    <w:lvl w:ilvl="0" w:tplc="AD9E0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901511"/>
    <w:multiLevelType w:val="hybridMultilevel"/>
    <w:tmpl w:val="FAA6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5A"/>
    <w:rsid w:val="000047AA"/>
    <w:rsid w:val="000104E7"/>
    <w:rsid w:val="0002125D"/>
    <w:rsid w:val="00023958"/>
    <w:rsid w:val="00026912"/>
    <w:rsid w:val="000434AD"/>
    <w:rsid w:val="00045220"/>
    <w:rsid w:val="000638A7"/>
    <w:rsid w:val="00080338"/>
    <w:rsid w:val="00091BF8"/>
    <w:rsid w:val="00096F28"/>
    <w:rsid w:val="000B4285"/>
    <w:rsid w:val="000B45DE"/>
    <w:rsid w:val="000B5F40"/>
    <w:rsid w:val="000C0BFE"/>
    <w:rsid w:val="000D6773"/>
    <w:rsid w:val="000E2F31"/>
    <w:rsid w:val="000F1BD9"/>
    <w:rsid w:val="000F402D"/>
    <w:rsid w:val="000F4F4F"/>
    <w:rsid w:val="0011450E"/>
    <w:rsid w:val="0011602B"/>
    <w:rsid w:val="00126577"/>
    <w:rsid w:val="001322D4"/>
    <w:rsid w:val="00134E2F"/>
    <w:rsid w:val="00137A95"/>
    <w:rsid w:val="00152F42"/>
    <w:rsid w:val="001547E4"/>
    <w:rsid w:val="00163E24"/>
    <w:rsid w:val="00163EE8"/>
    <w:rsid w:val="00166319"/>
    <w:rsid w:val="0016742F"/>
    <w:rsid w:val="00167EFE"/>
    <w:rsid w:val="001702F8"/>
    <w:rsid w:val="00193E7D"/>
    <w:rsid w:val="001C7ACA"/>
    <w:rsid w:val="001D7C98"/>
    <w:rsid w:val="001E550E"/>
    <w:rsid w:val="001F5410"/>
    <w:rsid w:val="001F66F9"/>
    <w:rsid w:val="00233987"/>
    <w:rsid w:val="00235B6D"/>
    <w:rsid w:val="00241DFE"/>
    <w:rsid w:val="00273213"/>
    <w:rsid w:val="002B4F83"/>
    <w:rsid w:val="002B7FB9"/>
    <w:rsid w:val="002C5B6C"/>
    <w:rsid w:val="002C7FE9"/>
    <w:rsid w:val="002E1285"/>
    <w:rsid w:val="003037B5"/>
    <w:rsid w:val="00325876"/>
    <w:rsid w:val="00332F65"/>
    <w:rsid w:val="003353FB"/>
    <w:rsid w:val="00341678"/>
    <w:rsid w:val="00345EEE"/>
    <w:rsid w:val="00350F2B"/>
    <w:rsid w:val="00352E45"/>
    <w:rsid w:val="00364729"/>
    <w:rsid w:val="003760D5"/>
    <w:rsid w:val="00384D23"/>
    <w:rsid w:val="003A1708"/>
    <w:rsid w:val="003C37ED"/>
    <w:rsid w:val="003C3C58"/>
    <w:rsid w:val="003E289D"/>
    <w:rsid w:val="003E4D43"/>
    <w:rsid w:val="003F0C9E"/>
    <w:rsid w:val="003F734C"/>
    <w:rsid w:val="004169C6"/>
    <w:rsid w:val="00421623"/>
    <w:rsid w:val="00423488"/>
    <w:rsid w:val="00425A0C"/>
    <w:rsid w:val="004319FB"/>
    <w:rsid w:val="004341AD"/>
    <w:rsid w:val="004369B5"/>
    <w:rsid w:val="00453940"/>
    <w:rsid w:val="004634F0"/>
    <w:rsid w:val="00464CA1"/>
    <w:rsid w:val="00491329"/>
    <w:rsid w:val="004A64B6"/>
    <w:rsid w:val="004C038E"/>
    <w:rsid w:val="004C16D3"/>
    <w:rsid w:val="004E2801"/>
    <w:rsid w:val="004F5352"/>
    <w:rsid w:val="00502917"/>
    <w:rsid w:val="00511A9A"/>
    <w:rsid w:val="00516064"/>
    <w:rsid w:val="00522595"/>
    <w:rsid w:val="00532DE7"/>
    <w:rsid w:val="00546060"/>
    <w:rsid w:val="00572920"/>
    <w:rsid w:val="00573715"/>
    <w:rsid w:val="00590E46"/>
    <w:rsid w:val="0059411F"/>
    <w:rsid w:val="005A5D6A"/>
    <w:rsid w:val="005C0EF9"/>
    <w:rsid w:val="005D2C5D"/>
    <w:rsid w:val="005D3244"/>
    <w:rsid w:val="005D5AFA"/>
    <w:rsid w:val="005D62FD"/>
    <w:rsid w:val="005E0912"/>
    <w:rsid w:val="005E7620"/>
    <w:rsid w:val="00632499"/>
    <w:rsid w:val="0063690C"/>
    <w:rsid w:val="0064184C"/>
    <w:rsid w:val="00656156"/>
    <w:rsid w:val="00657517"/>
    <w:rsid w:val="006604A4"/>
    <w:rsid w:val="0066115A"/>
    <w:rsid w:val="00661644"/>
    <w:rsid w:val="00674C0E"/>
    <w:rsid w:val="00677124"/>
    <w:rsid w:val="00687933"/>
    <w:rsid w:val="00691884"/>
    <w:rsid w:val="00692D16"/>
    <w:rsid w:val="006955B0"/>
    <w:rsid w:val="00695F34"/>
    <w:rsid w:val="006A313D"/>
    <w:rsid w:val="006B1A5D"/>
    <w:rsid w:val="006E148D"/>
    <w:rsid w:val="006E1B97"/>
    <w:rsid w:val="006E1D6F"/>
    <w:rsid w:val="006F0230"/>
    <w:rsid w:val="006F12EC"/>
    <w:rsid w:val="0071666E"/>
    <w:rsid w:val="00723A54"/>
    <w:rsid w:val="007332F3"/>
    <w:rsid w:val="007363BC"/>
    <w:rsid w:val="007417EE"/>
    <w:rsid w:val="0075009A"/>
    <w:rsid w:val="0075020E"/>
    <w:rsid w:val="00753513"/>
    <w:rsid w:val="007709BD"/>
    <w:rsid w:val="007745BC"/>
    <w:rsid w:val="00777AAD"/>
    <w:rsid w:val="00783C88"/>
    <w:rsid w:val="00787513"/>
    <w:rsid w:val="00787E6B"/>
    <w:rsid w:val="007B4BA0"/>
    <w:rsid w:val="007F5CD3"/>
    <w:rsid w:val="007F7A0F"/>
    <w:rsid w:val="008037B8"/>
    <w:rsid w:val="008153E1"/>
    <w:rsid w:val="008238BA"/>
    <w:rsid w:val="0083131A"/>
    <w:rsid w:val="00834463"/>
    <w:rsid w:val="0083631A"/>
    <w:rsid w:val="00855E7A"/>
    <w:rsid w:val="008628AF"/>
    <w:rsid w:val="00871CB9"/>
    <w:rsid w:val="00892050"/>
    <w:rsid w:val="008A175D"/>
    <w:rsid w:val="008A24A0"/>
    <w:rsid w:val="008A7DB5"/>
    <w:rsid w:val="008B4319"/>
    <w:rsid w:val="008B5987"/>
    <w:rsid w:val="008C7470"/>
    <w:rsid w:val="008E1339"/>
    <w:rsid w:val="008E7454"/>
    <w:rsid w:val="00900136"/>
    <w:rsid w:val="009234C9"/>
    <w:rsid w:val="009260C8"/>
    <w:rsid w:val="00932E66"/>
    <w:rsid w:val="00936999"/>
    <w:rsid w:val="00940E2E"/>
    <w:rsid w:val="0095494D"/>
    <w:rsid w:val="00982D74"/>
    <w:rsid w:val="00991EF0"/>
    <w:rsid w:val="00995AE2"/>
    <w:rsid w:val="009961FE"/>
    <w:rsid w:val="009A080B"/>
    <w:rsid w:val="009B45A1"/>
    <w:rsid w:val="009B52E3"/>
    <w:rsid w:val="009B731A"/>
    <w:rsid w:val="009C26D4"/>
    <w:rsid w:val="009D2DC9"/>
    <w:rsid w:val="009D4F06"/>
    <w:rsid w:val="009E0410"/>
    <w:rsid w:val="00A059F1"/>
    <w:rsid w:val="00A2622C"/>
    <w:rsid w:val="00A32B63"/>
    <w:rsid w:val="00A447CB"/>
    <w:rsid w:val="00A44B3A"/>
    <w:rsid w:val="00A46A08"/>
    <w:rsid w:val="00A778D4"/>
    <w:rsid w:val="00A86B7A"/>
    <w:rsid w:val="00AB7F1C"/>
    <w:rsid w:val="00AE7E55"/>
    <w:rsid w:val="00B036A4"/>
    <w:rsid w:val="00B230B8"/>
    <w:rsid w:val="00B47055"/>
    <w:rsid w:val="00B524D2"/>
    <w:rsid w:val="00B6177D"/>
    <w:rsid w:val="00B62BA9"/>
    <w:rsid w:val="00B73162"/>
    <w:rsid w:val="00B838AE"/>
    <w:rsid w:val="00B97050"/>
    <w:rsid w:val="00BA4A0C"/>
    <w:rsid w:val="00BD1F6C"/>
    <w:rsid w:val="00BD50B7"/>
    <w:rsid w:val="00BD7071"/>
    <w:rsid w:val="00BF42C0"/>
    <w:rsid w:val="00C00BA4"/>
    <w:rsid w:val="00C12D44"/>
    <w:rsid w:val="00C40194"/>
    <w:rsid w:val="00C44CF3"/>
    <w:rsid w:val="00C45FD9"/>
    <w:rsid w:val="00C46A5C"/>
    <w:rsid w:val="00C52055"/>
    <w:rsid w:val="00C60AF8"/>
    <w:rsid w:val="00C631CF"/>
    <w:rsid w:val="00C75423"/>
    <w:rsid w:val="00C82372"/>
    <w:rsid w:val="00CB1362"/>
    <w:rsid w:val="00CB2354"/>
    <w:rsid w:val="00CD1BC9"/>
    <w:rsid w:val="00CF3692"/>
    <w:rsid w:val="00D43002"/>
    <w:rsid w:val="00D52942"/>
    <w:rsid w:val="00D60B94"/>
    <w:rsid w:val="00D74A62"/>
    <w:rsid w:val="00D91414"/>
    <w:rsid w:val="00DA0FE3"/>
    <w:rsid w:val="00DA543C"/>
    <w:rsid w:val="00DB02BC"/>
    <w:rsid w:val="00DD7009"/>
    <w:rsid w:val="00DF5705"/>
    <w:rsid w:val="00E05587"/>
    <w:rsid w:val="00E3794E"/>
    <w:rsid w:val="00E4228A"/>
    <w:rsid w:val="00E57BC5"/>
    <w:rsid w:val="00E8029B"/>
    <w:rsid w:val="00E876DC"/>
    <w:rsid w:val="00E907C6"/>
    <w:rsid w:val="00E91CAB"/>
    <w:rsid w:val="00E94646"/>
    <w:rsid w:val="00E962F4"/>
    <w:rsid w:val="00E96EE8"/>
    <w:rsid w:val="00EB4DFD"/>
    <w:rsid w:val="00EB5A22"/>
    <w:rsid w:val="00ED7EBC"/>
    <w:rsid w:val="00EE77EB"/>
    <w:rsid w:val="00EF49A2"/>
    <w:rsid w:val="00EF5B88"/>
    <w:rsid w:val="00EF739D"/>
    <w:rsid w:val="00F059C1"/>
    <w:rsid w:val="00F07442"/>
    <w:rsid w:val="00F12957"/>
    <w:rsid w:val="00F20470"/>
    <w:rsid w:val="00F30159"/>
    <w:rsid w:val="00F30CCD"/>
    <w:rsid w:val="00F45405"/>
    <w:rsid w:val="00F54D11"/>
    <w:rsid w:val="00F6387F"/>
    <w:rsid w:val="00F6576B"/>
    <w:rsid w:val="00F719DC"/>
    <w:rsid w:val="00F81071"/>
    <w:rsid w:val="00FA7914"/>
    <w:rsid w:val="00FC60D4"/>
    <w:rsid w:val="00FD563A"/>
    <w:rsid w:val="00FE639B"/>
    <w:rsid w:val="00FF392C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09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9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739D"/>
    <w:pPr>
      <w:ind w:left="720"/>
      <w:contextualSpacing/>
    </w:pPr>
  </w:style>
  <w:style w:type="paragraph" w:styleId="aa">
    <w:name w:val="Body Text"/>
    <w:basedOn w:val="a"/>
    <w:link w:val="ab"/>
    <w:rsid w:val="00B6177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B617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B47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09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9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739D"/>
    <w:pPr>
      <w:ind w:left="720"/>
      <w:contextualSpacing/>
    </w:pPr>
  </w:style>
  <w:style w:type="paragraph" w:styleId="aa">
    <w:name w:val="Body Text"/>
    <w:basedOn w:val="a"/>
    <w:link w:val="ab"/>
    <w:rsid w:val="00B6177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B617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B47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7AAD-C824-4E34-BC7D-A9E02102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Comp22016</dc:creator>
  <cp:lastModifiedBy>KuraedovaLV</cp:lastModifiedBy>
  <cp:revision>30</cp:revision>
  <cp:lastPrinted>2025-01-29T01:54:00Z</cp:lastPrinted>
  <dcterms:created xsi:type="dcterms:W3CDTF">2024-01-22T01:56:00Z</dcterms:created>
  <dcterms:modified xsi:type="dcterms:W3CDTF">2025-01-31T01:54:00Z</dcterms:modified>
</cp:coreProperties>
</file>