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bookmarkStart w:name="Определен порядок маркировки сладостей и" w:id="1"/>
      <w:bookmarkEnd w:id="1"/>
      <w:r>
        <w:rPr>
          <w:b w:val="0"/>
          <w:i w:val="0"/>
        </w:rPr>
      </w:r>
      <w:r>
        <w:rPr/>
        <w:t>Определен</w:t>
      </w:r>
      <w:r>
        <w:rPr>
          <w:spacing w:val="-9"/>
        </w:rPr>
        <w:t> </w:t>
      </w:r>
      <w:r>
        <w:rPr/>
        <w:t>порядок</w:t>
      </w:r>
      <w:r>
        <w:rPr>
          <w:spacing w:val="-11"/>
        </w:rPr>
        <w:t> </w:t>
      </w:r>
      <w:r>
        <w:rPr/>
        <w:t>маркировки</w:t>
      </w:r>
      <w:r>
        <w:rPr>
          <w:spacing w:val="-7"/>
        </w:rPr>
        <w:t> </w:t>
      </w:r>
      <w:r>
        <w:rPr/>
        <w:t>сладостей</w:t>
      </w:r>
      <w:r>
        <w:rPr>
          <w:spacing w:val="-11"/>
        </w:rPr>
        <w:t> </w:t>
      </w:r>
      <w:r>
        <w:rPr/>
        <w:t>и кондитерских изделий</w:t>
      </w:r>
    </w:p>
    <w:p>
      <w:pPr>
        <w:pStyle w:val="BodyText"/>
        <w:spacing w:before="281"/>
        <w:ind w:right="142"/>
      </w:pPr>
      <w:hyperlink r:id="rId5">
        <w:r>
          <w:rPr>
            <w:color w:val="0000FF"/>
            <w:u w:val="single" w:color="0000FF"/>
          </w:rPr>
          <w:t>С 1 сентября 2025 года</w:t>
        </w:r>
      </w:hyperlink>
      <w:r>
        <w:rPr>
          <w:color w:val="0000FF"/>
        </w:rPr>
        <w:t> </w:t>
      </w:r>
      <w:r>
        <w:rPr/>
        <w:t>в системе </w:t>
      </w:r>
      <w:hyperlink r:id="rId6">
        <w:r>
          <w:rPr>
            <w:color w:val="0000FF"/>
            <w:u w:val="single" w:color="0000FF"/>
          </w:rPr>
          <w:t>"Честный знак"</w:t>
        </w:r>
      </w:hyperlink>
      <w:r>
        <w:rPr>
          <w:color w:val="0000FF"/>
        </w:rPr>
        <w:t> </w:t>
      </w:r>
      <w:r>
        <w:rPr/>
        <w:t>стартует регистрация участников оборота сладостей и кондитерских изделий в потребительской упаковке. Речь идет о </w:t>
      </w:r>
      <w:hyperlink r:id="rId7">
        <w:r>
          <w:rPr>
            <w:color w:val="0000FF"/>
            <w:u w:val="single" w:color="0000FF"/>
          </w:rPr>
          <w:t>продукции</w:t>
        </w:r>
      </w:hyperlink>
      <w:r>
        <w:rPr/>
        <w:t>, которая соответствует определенным</w:t>
      </w:r>
      <w:r>
        <w:rPr>
          <w:spacing w:val="40"/>
        </w:rPr>
        <w:t> </w:t>
      </w:r>
      <w:r>
        <w:rPr/>
        <w:t>кодам ТН ВЭД ЕАЭС и ОКПД2: халва, зефир, шоколад, печенье, торты, пирожные, ореховые пасты и др.</w:t>
      </w:r>
    </w:p>
    <w:p>
      <w:pPr>
        <w:pStyle w:val="BodyText"/>
        <w:ind w:right="141"/>
      </w:pPr>
      <w:r>
        <w:rPr/>
        <w:t>Наносить средства идентификации на товары и передавать в систему сведения о вводе их в оборот предстоит в 2026 году:</w:t>
      </w:r>
    </w:p>
    <w:p>
      <w:pPr>
        <w:pStyle w:val="ListParagraph"/>
        <w:numPr>
          <w:ilvl w:val="0"/>
          <w:numId w:val="1"/>
        </w:numPr>
        <w:tabs>
          <w:tab w:pos="724" w:val="left" w:leader="none"/>
        </w:tabs>
        <w:spacing w:line="240" w:lineRule="auto" w:before="280" w:after="0"/>
        <w:ind w:left="724" w:right="146" w:hanging="360"/>
        <w:jc w:val="left"/>
        <w:rPr>
          <w:sz w:val="28"/>
        </w:rPr>
      </w:pPr>
      <w:hyperlink r:id="rId8">
        <w:r>
          <w:rPr>
            <w:color w:val="0000FF"/>
            <w:sz w:val="28"/>
            <w:u w:val="single" w:color="0000FF"/>
          </w:rPr>
          <w:t>с 1 марта</w:t>
        </w:r>
      </w:hyperlink>
      <w:r>
        <w:rPr>
          <w:color w:val="0000FF"/>
          <w:sz w:val="28"/>
        </w:rPr>
        <w:t> </w:t>
      </w:r>
      <w:r>
        <w:rPr>
          <w:sz w:val="28"/>
        </w:rPr>
        <w:t>– по фруктовому пюре и мармеладу, халве, фруктам и орехам (засахаренным или консервированным), пастиле, зефиру и др.;</w:t>
      </w:r>
    </w:p>
    <w:p>
      <w:pPr>
        <w:pStyle w:val="ListParagraph"/>
        <w:numPr>
          <w:ilvl w:val="0"/>
          <w:numId w:val="1"/>
        </w:numPr>
        <w:tabs>
          <w:tab w:pos="724" w:val="left" w:leader="none"/>
        </w:tabs>
        <w:spacing w:line="240" w:lineRule="auto" w:before="0" w:after="0"/>
        <w:ind w:left="724" w:right="146" w:hanging="360"/>
        <w:jc w:val="left"/>
        <w:rPr>
          <w:sz w:val="28"/>
        </w:rPr>
      </w:pPr>
      <w:hyperlink r:id="rId9">
        <w:r>
          <w:rPr>
            <w:color w:val="0000FF"/>
            <w:sz w:val="28"/>
            <w:u w:val="single" w:color="0000FF"/>
          </w:rPr>
          <w:t>с</w:t>
        </w:r>
        <w:r>
          <w:rPr>
            <w:color w:val="0000FF"/>
            <w:spacing w:val="-5"/>
            <w:sz w:val="28"/>
            <w:u w:val="single" w:color="0000FF"/>
          </w:rPr>
          <w:t> </w:t>
        </w:r>
        <w:r>
          <w:rPr>
            <w:color w:val="0000FF"/>
            <w:sz w:val="28"/>
            <w:u w:val="single" w:color="0000FF"/>
          </w:rPr>
          <w:t>1</w:t>
        </w:r>
        <w:r>
          <w:rPr>
            <w:color w:val="0000FF"/>
            <w:spacing w:val="-3"/>
            <w:sz w:val="28"/>
            <w:u w:val="single" w:color="0000FF"/>
          </w:rPr>
          <w:t> </w:t>
        </w:r>
        <w:r>
          <w:rPr>
            <w:color w:val="0000FF"/>
            <w:sz w:val="28"/>
            <w:u w:val="single" w:color="0000FF"/>
          </w:rPr>
          <w:t>мая</w:t>
        </w:r>
      </w:hyperlink>
      <w:r>
        <w:rPr>
          <w:color w:val="0000FF"/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например,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замороженным</w:t>
      </w:r>
      <w:r>
        <w:rPr>
          <w:spacing w:val="-2"/>
          <w:sz w:val="28"/>
        </w:rPr>
        <w:t> </w:t>
      </w:r>
      <w:r>
        <w:rPr>
          <w:sz w:val="28"/>
        </w:rPr>
        <w:t>десертам,</w:t>
      </w:r>
      <w:r>
        <w:rPr>
          <w:spacing w:val="-3"/>
          <w:sz w:val="28"/>
        </w:rPr>
        <w:t> </w:t>
      </w:r>
      <w:r>
        <w:rPr>
          <w:sz w:val="28"/>
        </w:rPr>
        <w:t>изделиям</w:t>
      </w:r>
      <w:r>
        <w:rPr>
          <w:spacing w:val="-2"/>
          <w:sz w:val="28"/>
        </w:rPr>
        <w:t> </w:t>
      </w:r>
      <w:r>
        <w:rPr>
          <w:sz w:val="28"/>
        </w:rPr>
        <w:t>из</w:t>
      </w:r>
      <w:r>
        <w:rPr>
          <w:spacing w:val="-3"/>
          <w:sz w:val="28"/>
        </w:rPr>
        <w:t> </w:t>
      </w:r>
      <w:r>
        <w:rPr>
          <w:sz w:val="28"/>
        </w:rPr>
        <w:t>сахара</w:t>
      </w:r>
      <w:r>
        <w:rPr>
          <w:spacing w:val="-3"/>
          <w:sz w:val="28"/>
        </w:rPr>
        <w:t> </w:t>
      </w:r>
      <w:r>
        <w:rPr>
          <w:sz w:val="28"/>
        </w:rPr>
        <w:t>без какао, тортам и пирожным;</w:t>
      </w:r>
    </w:p>
    <w:p>
      <w:pPr>
        <w:pStyle w:val="ListParagraph"/>
        <w:numPr>
          <w:ilvl w:val="0"/>
          <w:numId w:val="1"/>
        </w:numPr>
        <w:tabs>
          <w:tab w:pos="724" w:val="left" w:leader="none"/>
        </w:tabs>
        <w:spacing w:line="240" w:lineRule="auto" w:before="0" w:after="0"/>
        <w:ind w:left="724" w:right="144" w:hanging="360"/>
        <w:jc w:val="left"/>
        <w:rPr>
          <w:sz w:val="28"/>
        </w:rPr>
      </w:pPr>
      <w:hyperlink r:id="rId10">
        <w:r>
          <w:rPr>
            <w:color w:val="0000FF"/>
            <w:sz w:val="28"/>
            <w:u w:val="single" w:color="0000FF"/>
          </w:rPr>
          <w:t>с</w:t>
        </w:r>
        <w:r>
          <w:rPr>
            <w:color w:val="0000FF"/>
            <w:spacing w:val="80"/>
            <w:sz w:val="28"/>
            <w:u w:val="single" w:color="0000FF"/>
          </w:rPr>
          <w:t> </w:t>
        </w:r>
        <w:r>
          <w:rPr>
            <w:color w:val="0000FF"/>
            <w:sz w:val="28"/>
            <w:u w:val="single" w:color="0000FF"/>
          </w:rPr>
          <w:t>1</w:t>
        </w:r>
        <w:r>
          <w:rPr>
            <w:color w:val="0000FF"/>
            <w:spacing w:val="80"/>
            <w:sz w:val="28"/>
            <w:u w:val="single" w:color="0000FF"/>
          </w:rPr>
          <w:t> </w:t>
        </w:r>
        <w:r>
          <w:rPr>
            <w:color w:val="0000FF"/>
            <w:sz w:val="28"/>
            <w:u w:val="single" w:color="0000FF"/>
          </w:rPr>
          <w:t>июля</w:t>
        </w:r>
      </w:hyperlink>
      <w:r>
        <w:rPr>
          <w:color w:val="0000FF"/>
          <w:spacing w:val="80"/>
          <w:sz w:val="28"/>
        </w:rPr>
        <w:t> </w:t>
      </w:r>
      <w:r>
        <w:rPr>
          <w:sz w:val="28"/>
        </w:rPr>
        <w:t>–</w:t>
      </w:r>
      <w:r>
        <w:rPr>
          <w:spacing w:val="80"/>
          <w:sz w:val="28"/>
        </w:rPr>
        <w:t> </w:t>
      </w:r>
      <w:r>
        <w:rPr>
          <w:sz w:val="28"/>
        </w:rPr>
        <w:t>в</w:t>
      </w:r>
      <w:r>
        <w:rPr>
          <w:spacing w:val="80"/>
          <w:sz w:val="28"/>
        </w:rPr>
        <w:t> </w:t>
      </w:r>
      <w:r>
        <w:rPr>
          <w:sz w:val="28"/>
        </w:rPr>
        <w:t>частности,</w:t>
      </w:r>
      <w:r>
        <w:rPr>
          <w:spacing w:val="80"/>
          <w:sz w:val="28"/>
        </w:rPr>
        <w:t> </w:t>
      </w:r>
      <w:r>
        <w:rPr>
          <w:sz w:val="28"/>
        </w:rPr>
        <w:t>по</w:t>
      </w:r>
      <w:r>
        <w:rPr>
          <w:spacing w:val="80"/>
          <w:sz w:val="28"/>
        </w:rPr>
        <w:t> </w:t>
      </w:r>
      <w:r>
        <w:rPr>
          <w:sz w:val="28"/>
        </w:rPr>
        <w:t>белому</w:t>
      </w:r>
      <w:r>
        <w:rPr>
          <w:spacing w:val="80"/>
          <w:sz w:val="28"/>
        </w:rPr>
        <w:t> </w:t>
      </w:r>
      <w:r>
        <w:rPr>
          <w:sz w:val="28"/>
        </w:rPr>
        <w:t>шоколаду,</w:t>
      </w:r>
      <w:r>
        <w:rPr>
          <w:spacing w:val="80"/>
          <w:sz w:val="28"/>
        </w:rPr>
        <w:t> </w:t>
      </w:r>
      <w:r>
        <w:rPr>
          <w:sz w:val="28"/>
        </w:rPr>
        <w:t>карамели,</w:t>
      </w:r>
      <w:r>
        <w:rPr>
          <w:spacing w:val="80"/>
          <w:sz w:val="28"/>
        </w:rPr>
        <w:t> </w:t>
      </w:r>
      <w:r>
        <w:rPr>
          <w:sz w:val="28"/>
        </w:rPr>
        <w:t>драже,</w:t>
      </w:r>
      <w:r>
        <w:rPr>
          <w:spacing w:val="80"/>
          <w:sz w:val="28"/>
        </w:rPr>
        <w:t> </w:t>
      </w:r>
      <w:r>
        <w:rPr>
          <w:sz w:val="28"/>
        </w:rPr>
        <w:t>жевательной резинке, шоколадной глазури, искусственному меду.</w:t>
      </w:r>
    </w:p>
    <w:p>
      <w:pPr>
        <w:pStyle w:val="BodyText"/>
        <w:ind w:right="143"/>
      </w:pPr>
      <w:r>
        <w:rPr/>
        <w:t>С 1 июля 2027 года потребуется </w:t>
      </w:r>
      <w:hyperlink r:id="rId11">
        <w:r>
          <w:rPr>
            <w:color w:val="0000FF"/>
            <w:u w:val="single" w:color="0000FF"/>
          </w:rPr>
          <w:t>маркировать</w:t>
        </w:r>
      </w:hyperlink>
      <w:r>
        <w:rPr>
          <w:color w:val="0000FF"/>
        </w:rPr>
        <w:t> </w:t>
      </w:r>
      <w:r>
        <w:rPr/>
        <w:t>продукцию в групповой упаковке, а также </w:t>
      </w:r>
      <w:hyperlink r:id="rId12">
        <w:r>
          <w:rPr>
            <w:color w:val="0000FF"/>
            <w:u w:val="single" w:color="0000FF"/>
          </w:rPr>
          <w:t>направлять</w:t>
        </w:r>
      </w:hyperlink>
      <w:r>
        <w:rPr>
          <w:color w:val="0000FF"/>
        </w:rPr>
        <w:t> </w:t>
      </w:r>
      <w:r>
        <w:rPr/>
        <w:t>данные об обороте и выводе из него по всем </w:t>
      </w:r>
      <w:r>
        <w:rPr>
          <w:spacing w:val="-2"/>
        </w:rPr>
        <w:t>товарам.</w:t>
      </w:r>
    </w:p>
    <w:p>
      <w:pPr>
        <w:pStyle w:val="BodyText"/>
        <w:ind w:right="136"/>
      </w:pPr>
      <w:r>
        <w:rPr/>
        <w:t>Хоз. субъекты по своему решению смогут размещать средства идентификации на продукции и передавать информацию в систему </w:t>
      </w:r>
      <w:hyperlink r:id="rId13">
        <w:r>
          <w:rPr>
            <w:color w:val="0000FF"/>
            <w:u w:val="single" w:color="0000FF"/>
          </w:rPr>
          <w:t>с 1</w:t>
        </w:r>
      </w:hyperlink>
      <w:r>
        <w:rPr>
          <w:color w:val="0000FF"/>
        </w:rPr>
        <w:t> </w:t>
      </w:r>
      <w:hyperlink r:id="rId13">
        <w:r>
          <w:rPr>
            <w:color w:val="0000FF"/>
            <w:u w:val="single" w:color="0000FF"/>
          </w:rPr>
          <w:t>сентября 2025 года</w:t>
        </w:r>
      </w:hyperlink>
      <w:r>
        <w:rPr/>
        <w:t>. До дат начала обязательной маркировки оператор системы будет выдавать коды </w:t>
      </w:r>
      <w:hyperlink r:id="rId14">
        <w:r>
          <w:rPr>
            <w:color w:val="0000FF"/>
            <w:u w:val="single" w:color="0000FF"/>
          </w:rPr>
          <w:t>бесплатно</w:t>
        </w:r>
      </w:hyperlink>
      <w:r>
        <w:rPr/>
        <w:t>.</w:t>
      </w:r>
    </w:p>
    <w:p>
      <w:pPr>
        <w:pStyle w:val="BodyText"/>
        <w:ind w:right="142"/>
      </w:pPr>
      <w:r>
        <w:rPr/>
        <w:t>Товары без QR-кодов, которые произведут или ввезут в РФ до того, как маркировка станет обязательной, </w:t>
      </w:r>
      <w:hyperlink r:id="rId15">
        <w:r>
          <w:rPr>
            <w:color w:val="0000FF"/>
            <w:u w:val="single" w:color="0000FF"/>
          </w:rPr>
          <w:t>разрешено продавать</w:t>
        </w:r>
      </w:hyperlink>
      <w:r>
        <w:rPr/>
        <w:t>, пока не кончится их срок годности.</w:t>
      </w:r>
    </w:p>
    <w:p>
      <w:pPr>
        <w:pStyle w:val="BodyText"/>
      </w:pPr>
      <w:r>
        <w:rPr/>
        <w:t>В</w:t>
      </w:r>
      <w:r>
        <w:rPr>
          <w:spacing w:val="-6"/>
        </w:rPr>
        <w:t> </w:t>
      </w:r>
      <w:r>
        <w:rPr/>
        <w:t>правилах</w:t>
      </w:r>
      <w:r>
        <w:rPr>
          <w:spacing w:val="-2"/>
        </w:rPr>
        <w:t> </w:t>
      </w:r>
      <w:r>
        <w:rPr/>
        <w:t>также</w:t>
      </w:r>
      <w:r>
        <w:rPr>
          <w:spacing w:val="-1"/>
        </w:rPr>
        <w:t> </w:t>
      </w:r>
      <w:r>
        <w:rPr>
          <w:spacing w:val="-2"/>
        </w:rPr>
        <w:t>закрепили:</w:t>
      </w:r>
    </w:p>
    <w:p>
      <w:pPr>
        <w:pStyle w:val="ListParagraph"/>
        <w:numPr>
          <w:ilvl w:val="0"/>
          <w:numId w:val="1"/>
        </w:numPr>
        <w:tabs>
          <w:tab w:pos="723" w:val="left" w:leader="none"/>
        </w:tabs>
        <w:spacing w:line="240" w:lineRule="auto" w:before="280" w:after="0"/>
        <w:ind w:left="723" w:right="0" w:hanging="359"/>
        <w:jc w:val="left"/>
        <w:rPr>
          <w:sz w:val="28"/>
        </w:rPr>
      </w:pPr>
      <w:hyperlink r:id="rId16">
        <w:r>
          <w:rPr>
            <w:color w:val="0000FF"/>
            <w:sz w:val="28"/>
            <w:u w:val="single" w:color="0000FF"/>
          </w:rPr>
          <w:t>требования</w:t>
        </w:r>
      </w:hyperlink>
      <w:r>
        <w:rPr>
          <w:color w:val="0000FF"/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6"/>
          <w:sz w:val="28"/>
        </w:rPr>
        <w:t> </w:t>
      </w:r>
      <w:r>
        <w:rPr>
          <w:sz w:val="28"/>
        </w:rPr>
        <w:t>участникам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оборота;</w:t>
      </w:r>
    </w:p>
    <w:p>
      <w:pPr>
        <w:pStyle w:val="ListParagraph"/>
        <w:numPr>
          <w:ilvl w:val="0"/>
          <w:numId w:val="1"/>
        </w:numPr>
        <w:tabs>
          <w:tab w:pos="723" w:val="left" w:leader="none"/>
        </w:tabs>
        <w:spacing w:line="240" w:lineRule="auto" w:before="0" w:after="0"/>
        <w:ind w:left="723" w:right="0" w:hanging="359"/>
        <w:jc w:val="left"/>
        <w:rPr>
          <w:sz w:val="28"/>
        </w:rPr>
      </w:pPr>
      <w:hyperlink r:id="rId17">
        <w:r>
          <w:rPr>
            <w:color w:val="0000FF"/>
            <w:sz w:val="28"/>
            <w:u w:val="single" w:color="0000FF"/>
          </w:rPr>
          <w:t>правила</w:t>
        </w:r>
      </w:hyperlink>
      <w:r>
        <w:rPr>
          <w:color w:val="0000FF"/>
          <w:spacing w:val="-6"/>
          <w:sz w:val="28"/>
        </w:rPr>
        <w:t> </w:t>
      </w:r>
      <w:r>
        <w:rPr>
          <w:sz w:val="28"/>
        </w:rPr>
        <w:t>нанесения</w:t>
      </w:r>
      <w:r>
        <w:rPr>
          <w:spacing w:val="-6"/>
          <w:sz w:val="28"/>
        </w:rPr>
        <w:t> </w:t>
      </w:r>
      <w:r>
        <w:rPr>
          <w:sz w:val="28"/>
        </w:rPr>
        <w:t>средств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идентификации;</w:t>
      </w:r>
    </w:p>
    <w:p>
      <w:pPr>
        <w:pStyle w:val="ListParagraph"/>
        <w:numPr>
          <w:ilvl w:val="0"/>
          <w:numId w:val="1"/>
        </w:numPr>
        <w:tabs>
          <w:tab w:pos="723" w:val="left" w:leader="none"/>
        </w:tabs>
        <w:spacing w:line="240" w:lineRule="auto" w:before="0" w:after="0"/>
        <w:ind w:left="723" w:right="0" w:hanging="359"/>
        <w:jc w:val="left"/>
        <w:rPr>
          <w:sz w:val="28"/>
        </w:rPr>
      </w:pPr>
      <w:hyperlink r:id="rId18">
        <w:r>
          <w:rPr>
            <w:color w:val="0000FF"/>
            <w:sz w:val="28"/>
            <w:u w:val="single" w:color="0000FF"/>
          </w:rPr>
          <w:t>порядок</w:t>
        </w:r>
      </w:hyperlink>
      <w:r>
        <w:rPr>
          <w:color w:val="0000FF"/>
          <w:spacing w:val="-5"/>
          <w:sz w:val="28"/>
        </w:rPr>
        <w:t> </w:t>
      </w:r>
      <w:r>
        <w:rPr>
          <w:sz w:val="28"/>
        </w:rPr>
        <w:t>передачи</w:t>
      </w:r>
      <w:r>
        <w:rPr>
          <w:spacing w:val="-4"/>
          <w:sz w:val="28"/>
        </w:rPr>
        <w:t> </w:t>
      </w:r>
      <w:r>
        <w:rPr>
          <w:sz w:val="28"/>
        </w:rPr>
        <w:t>сведений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систему.</w:t>
      </w:r>
    </w:p>
    <w:p>
      <w:pPr>
        <w:pStyle w:val="BodyText"/>
      </w:pPr>
      <w:r>
        <w:rPr/>
        <w:t>Документ:</w:t>
      </w:r>
      <w:r>
        <w:rPr>
          <w:spacing w:val="-6"/>
        </w:rPr>
        <w:t> </w:t>
      </w:r>
      <w:hyperlink r:id="rId19">
        <w:r>
          <w:rPr>
            <w:color w:val="0000FF"/>
            <w:u w:val="single" w:color="0000FF"/>
          </w:rPr>
          <w:t>Постановление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Правительства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РФ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от</w:t>
        </w:r>
        <w:r>
          <w:rPr>
            <w:color w:val="0000FF"/>
            <w:spacing w:val="-5"/>
            <w:u w:val="single" w:color="0000FF"/>
          </w:rPr>
          <w:t> </w:t>
        </w:r>
        <w:r>
          <w:rPr>
            <w:color w:val="0000FF"/>
            <w:u w:val="single" w:color="0000FF"/>
          </w:rPr>
          <w:t>31.05.2025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N</w:t>
        </w:r>
        <w:r>
          <w:rPr>
            <w:color w:val="0000FF"/>
            <w:spacing w:val="-4"/>
            <w:u w:val="single" w:color="0000FF"/>
          </w:rPr>
          <w:t> </w:t>
        </w:r>
        <w:r>
          <w:rPr>
            <w:color w:val="0000FF"/>
            <w:spacing w:val="-5"/>
            <w:u w:val="single" w:color="0000FF"/>
          </w:rPr>
          <w:t>818</w:t>
        </w:r>
      </w:hyperlink>
    </w:p>
    <w:sectPr>
      <w:type w:val="continuous"/>
      <w:pgSz w:w="11910" w:h="16840"/>
      <w:pgMar w:top="1060" w:bottom="280" w:left="1700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724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97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7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09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8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6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2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280"/>
      <w:ind w:left="4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56"/>
      <w:ind w:left="2862" w:hanging="1734"/>
    </w:pPr>
    <w:rPr>
      <w:rFonts w:ascii="Times New Roman" w:hAnsi="Times New Roman" w:eastAsia="Times New Roman" w:cs="Times New Roman"/>
      <w:b/>
      <w:bCs/>
      <w:i/>
      <w:iCs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723" w:hanging="36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cloud.consultant.ru/cloud/cgi/online.cgi?req=doc&amp;rnd=181ba3c8d2a2932b822cdf778514b5c7&amp;base=LAW&amp;n=506739&amp;dst=100007" TargetMode="External"/><Relationship Id="rId6" Type="http://schemas.openxmlformats.org/officeDocument/2006/relationships/hyperlink" Target="https://xn--80ajghhoc2aj1c8b.xn--p1ai/" TargetMode="External"/><Relationship Id="rId7" Type="http://schemas.openxmlformats.org/officeDocument/2006/relationships/hyperlink" Target="https://cloud.consultant.ru/cloud/cgi/online.cgi?req=doc&amp;rnd=181ba3c8d2a2932b822cdf778514b5c7&amp;base=LAW&amp;n=506739&amp;dst=100103" TargetMode="External"/><Relationship Id="rId8" Type="http://schemas.openxmlformats.org/officeDocument/2006/relationships/hyperlink" Target="https://cloud.consultant.ru/cloud/cgi/online.cgi?req=doc&amp;rnd=181ba3c8d2a2932b822cdf778514b5c7&amp;base=LAW&amp;n=506739&amp;dst=100013" TargetMode="External"/><Relationship Id="rId9" Type="http://schemas.openxmlformats.org/officeDocument/2006/relationships/hyperlink" Target="https://cloud.consultant.ru/cloud/cgi/online.cgi?req=doc&amp;rnd=181ba3c8d2a2932b822cdf778514b5c7&amp;base=LAW&amp;n=506739&amp;dst=100021" TargetMode="External"/><Relationship Id="rId10" Type="http://schemas.openxmlformats.org/officeDocument/2006/relationships/hyperlink" Target="https://cloud.consultant.ru/cloud/cgi/online.cgi?req=doc&amp;rnd=181ba3c8d2a2932b822cdf778514b5c7&amp;base=LAW&amp;n=506739&amp;dst=100024" TargetMode="External"/><Relationship Id="rId11" Type="http://schemas.openxmlformats.org/officeDocument/2006/relationships/hyperlink" Target="https://cloud.consultant.ru/cloud/cgi/online.cgi?req=doc&amp;rnd=181ba3c8d2a2932b822cdf778514b5c7&amp;base=LAW&amp;n=506739&amp;dst=100027" TargetMode="External"/><Relationship Id="rId12" Type="http://schemas.openxmlformats.org/officeDocument/2006/relationships/hyperlink" Target="https://cloud.consultant.ru/cloud/cgi/online.cgi?req=doc&amp;rnd=181ba3c8d2a2932b822cdf778514b5c7&amp;base=LAW&amp;n=506739&amp;dst=100028" TargetMode="External"/><Relationship Id="rId13" Type="http://schemas.openxmlformats.org/officeDocument/2006/relationships/hyperlink" Target="https://cloud.consultant.ru/cloud/cgi/online.cgi?req=doc&amp;rnd=181ba3c8d2a2932b822cdf778514b5c7&amp;base=LAW&amp;n=506739&amp;dst=100034" TargetMode="External"/><Relationship Id="rId14" Type="http://schemas.openxmlformats.org/officeDocument/2006/relationships/hyperlink" Target="https://cloud.consultant.ru/cloud/cgi/online.cgi?req=doc&amp;rnd=181ba3c8d2a2932b822cdf778514b5c7&amp;base=LAW&amp;n=506739&amp;dst=100045" TargetMode="External"/><Relationship Id="rId15" Type="http://schemas.openxmlformats.org/officeDocument/2006/relationships/hyperlink" Target="https://cloud.consultant.ru/cloud/cgi/online.cgi?req=doc&amp;rnd=181ba3c8d2a2932b822cdf778514b5c7&amp;base=LAW&amp;n=506739&amp;dst=100037" TargetMode="External"/><Relationship Id="rId16" Type="http://schemas.openxmlformats.org/officeDocument/2006/relationships/hyperlink" Target="https://cloud.consultant.ru/cloud/cgi/online.cgi?req=doc&amp;rnd=181ba3c8d2a2932b822cdf778514b5c7&amp;base=LAW&amp;n=506739&amp;dst=100141" TargetMode="External"/><Relationship Id="rId17" Type="http://schemas.openxmlformats.org/officeDocument/2006/relationships/hyperlink" Target="https://cloud.consultant.ru/cloud/cgi/online.cgi?req=doc&amp;rnd=181ba3c8d2a2932b822cdf778514b5c7&amp;base=LAW&amp;n=506739&amp;dst=100385" TargetMode="External"/><Relationship Id="rId18" Type="http://schemas.openxmlformats.org/officeDocument/2006/relationships/hyperlink" Target="https://cloud.consultant.ru/cloud/cgi/online.cgi?req=doc&amp;rnd=181ba3c8d2a2932b822cdf778514b5c7&amp;base=LAW&amp;n=506739&amp;dst=100396" TargetMode="External"/><Relationship Id="rId19" Type="http://schemas.openxmlformats.org/officeDocument/2006/relationships/hyperlink" Target="https://cloud.consultant.ru/cloud/cgi/online.cgi?req=doc&amp;rnd=181ba3c8d2a2932b822cdf778514b5c7&amp;base=LAW&amp;n=506739&amp;dst=0" TargetMode="External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dcterms:created xsi:type="dcterms:W3CDTF">2025-06-23T03:43:58Z</dcterms:created>
  <dcterms:modified xsi:type="dcterms:W3CDTF">2025-06-23T03:43:58Z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7.2</vt:lpwstr>
  </property>
  <property fmtid="{D5CDD505-2E9C-101B-9397-08002B2CF9AE}" pid="5" name="LastSaved">
    <vt:filetime>2025-06-23T00:00:00Z</vt:filetime>
  </property>
</Properties>
</file>