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002060"/>
          <w:spacing w:val="0"/>
          <w:position w:val="0"/>
          <w:sz w:val="24"/>
          <w:shd w:fill="auto" w:val="clear"/>
        </w:rPr>
      </w:pPr>
      <w:r>
        <w:object w:dxaOrig="996" w:dyaOrig="851">
          <v:rect xmlns:o="urn:schemas-microsoft-com:office:office" xmlns:v="urn:schemas-microsoft-com:vml" id="rectole0000000000" style="width:49.800000pt;height:42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700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6"/>
          <w:shd w:fill="auto" w:val="clear"/>
        </w:rPr>
        <w:t xml:space="preserve">миллионов из материнского капитала на образование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12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shd w:fill="auto" w:val="clear"/>
        </w:rPr>
        <w:t xml:space="preserve">Почти 700 миллионов рублей из средств материнского капитала направили новосибирцы на оплату образовательных услуг.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6"/>
          <w:shd w:fill="auto" w:val="clear"/>
        </w:rPr>
      </w:pP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Одним из направлений расходования средств материнского (семейного) капитала является направление их на образование детей. При этом, данными средствами можно оплатить не только учебу в вузе или колледже, но и оплатить содержание ребенка (детей) в детском саду, в том числе и частном.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Дошкольная организация должна находиться на территории Российской Федерации и иметь лицензию (право) на оказание соответствующих образовательных услуг. Но теперь не требуется государственная аккредитация тем образовательным программам, по которым ведется обучение. 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Если Вы планируете направить средства материнского капитала на оплату содержания ребенка (детей) в детском саду, в том числе и частном, то Вам необходимо при подаче заявления о распоряжении средствами материнского капитала представить договор между образовательной организацией и владельцем сертификата. Договор должен включать обязательства организации по содержанию ребенка и (или) присмотру и уходу за ним, а также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 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расчет размера платы за выполнение этих обязательств. 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Подать заявление можно непосредственно в территориальное управление ПФР по месту жительства, а также через филиалы МФЦ. Заявление можно направить и в электронном виде через Личный кабинет на сайте ПФР либо портал госуслуг. При этом в течение 5 дней необходимо представить необходимые документы в территориальное управление ПФР. О цели визита в управление необходимо сообщить диспетчеру клиентской службы, когда придете на прием в ПФР.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Напомним, что с 2018 года заявление на использование средств капитала на дошкольное образование ребенка (детей) можно подать, не дожидаясь, когда ребенку, в связи с  появлением которого у семьи возникло право на материнский капитал, исполнится 3 года.  </w:t>
      </w:r>
    </w:p>
    <w:p>
      <w:pPr>
        <w:spacing w:before="0" w:after="0" w:line="240"/>
        <w:ind w:right="0" w:left="0" w:firstLine="709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Кстати,  если старший ребенок уже ходит в детский сад, средствами капитала можно оплатить услуги, связанные и с его содержанием и образованием в дошкольном учреждении.</w:t>
      </w: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6"/>
          <w:shd w:fill="auto" w:val="clear"/>
        </w:rPr>
      </w:pPr>
    </w:p>
    <w:p>
      <w:pPr>
        <w:suppressAutoHyphens w:val="true"/>
        <w:spacing w:before="0" w:after="0" w:line="240"/>
        <w:ind w:right="0" w:left="0" w:firstLine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embeddings/oleObject0.bin" Id="docRId0" Type="http://schemas.openxmlformats.org/officeDocument/2006/relationships/oleObject"/><Relationship Target="media/image0.wmf" Id="docRId1" Type="http://schemas.openxmlformats.org/officeDocument/2006/relationships/image"/><Relationship Target="numbering.xml" Id="docRId2" Type="http://schemas.openxmlformats.org/officeDocument/2006/relationships/numbering"/><Relationship Target="styles.xml" Id="docRId3" Type="http://schemas.openxmlformats.org/officeDocument/2006/relationships/styles"/></Relationships>
</file>