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44" w:rsidRDefault="00202C44" w:rsidP="005323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234E">
        <w:rPr>
          <w:rFonts w:ascii="Times New Roman" w:hAnsi="Times New Roman"/>
          <w:sz w:val="28"/>
          <w:szCs w:val="28"/>
        </w:rPr>
        <w:t xml:space="preserve">от </w:t>
      </w:r>
      <w:r w:rsidR="00F066D5">
        <w:rPr>
          <w:rFonts w:ascii="Times New Roman" w:hAnsi="Times New Roman"/>
          <w:sz w:val="28"/>
          <w:szCs w:val="28"/>
        </w:rPr>
        <w:t>29.10.2015</w:t>
      </w:r>
      <w:r w:rsidRPr="0053234E">
        <w:rPr>
          <w:rFonts w:ascii="Times New Roman" w:hAnsi="Times New Roman"/>
          <w:sz w:val="28"/>
          <w:szCs w:val="28"/>
        </w:rPr>
        <w:t xml:space="preserve"> № </w:t>
      </w:r>
      <w:r w:rsidR="000600B3">
        <w:rPr>
          <w:rFonts w:ascii="Times New Roman" w:hAnsi="Times New Roman"/>
          <w:sz w:val="28"/>
          <w:szCs w:val="28"/>
        </w:rPr>
        <w:t>1301</w:t>
      </w:r>
    </w:p>
    <w:p w:rsidR="00F066D5" w:rsidRPr="00F066D5" w:rsidRDefault="00F066D5" w:rsidP="00F06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6D5">
        <w:rPr>
          <w:rFonts w:ascii="Times New Roman" w:hAnsi="Times New Roman"/>
          <w:sz w:val="28"/>
          <w:szCs w:val="28"/>
        </w:rPr>
        <w:t xml:space="preserve">(в ред. постановлений </w:t>
      </w:r>
    </w:p>
    <w:p w:rsidR="00F066D5" w:rsidRPr="00F066D5" w:rsidRDefault="00F066D5" w:rsidP="00F06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6D5">
        <w:rPr>
          <w:rFonts w:ascii="Times New Roman" w:hAnsi="Times New Roman"/>
          <w:sz w:val="28"/>
          <w:szCs w:val="28"/>
        </w:rPr>
        <w:t>от 16.11.2016</w:t>
      </w:r>
      <w:r w:rsidR="005B1F6C">
        <w:rPr>
          <w:rFonts w:ascii="Times New Roman" w:hAnsi="Times New Roman"/>
          <w:sz w:val="28"/>
          <w:szCs w:val="28"/>
        </w:rPr>
        <w:t>г.</w:t>
      </w:r>
      <w:r w:rsidRPr="00F066D5">
        <w:rPr>
          <w:rFonts w:ascii="Times New Roman" w:hAnsi="Times New Roman"/>
          <w:sz w:val="28"/>
          <w:szCs w:val="28"/>
        </w:rPr>
        <w:t xml:space="preserve"> №120</w:t>
      </w:r>
      <w:r>
        <w:rPr>
          <w:rFonts w:ascii="Times New Roman" w:hAnsi="Times New Roman"/>
          <w:sz w:val="28"/>
          <w:szCs w:val="28"/>
        </w:rPr>
        <w:t>0</w:t>
      </w:r>
      <w:r w:rsidRPr="00F066D5">
        <w:rPr>
          <w:rFonts w:ascii="Times New Roman" w:hAnsi="Times New Roman"/>
          <w:sz w:val="28"/>
          <w:szCs w:val="28"/>
        </w:rPr>
        <w:t>,</w:t>
      </w:r>
    </w:p>
    <w:p w:rsidR="00C33BB6" w:rsidRDefault="00F066D5" w:rsidP="00F06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6D5">
        <w:rPr>
          <w:rFonts w:ascii="Times New Roman" w:hAnsi="Times New Roman"/>
          <w:sz w:val="28"/>
          <w:szCs w:val="28"/>
        </w:rPr>
        <w:t>от 20.03.2018</w:t>
      </w:r>
      <w:r w:rsidR="005B1F6C">
        <w:rPr>
          <w:rFonts w:ascii="Times New Roman" w:hAnsi="Times New Roman"/>
          <w:sz w:val="28"/>
          <w:szCs w:val="28"/>
        </w:rPr>
        <w:t>г.</w:t>
      </w:r>
      <w:r w:rsidRPr="00F066D5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97</w:t>
      </w:r>
      <w:r w:rsidR="00C33BB6">
        <w:rPr>
          <w:rFonts w:ascii="Times New Roman" w:hAnsi="Times New Roman"/>
          <w:sz w:val="28"/>
          <w:szCs w:val="28"/>
        </w:rPr>
        <w:t>,</w:t>
      </w:r>
    </w:p>
    <w:p w:rsidR="00F066D5" w:rsidRPr="00A85623" w:rsidRDefault="005B1F6C" w:rsidP="00F06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28.12.2018</w:t>
      </w:r>
      <w:r w:rsidR="00C33BB6" w:rsidRPr="00A8562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1537</w:t>
      </w:r>
      <w:r w:rsidR="00F066D5" w:rsidRPr="00A85623">
        <w:rPr>
          <w:rFonts w:ascii="Times New Roman" w:hAnsi="Times New Roman"/>
          <w:sz w:val="28"/>
          <w:szCs w:val="28"/>
        </w:rPr>
        <w:t>)</w:t>
      </w:r>
    </w:p>
    <w:p w:rsidR="00202C44" w:rsidRPr="00A85623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jc w:val="center"/>
        <w:rPr>
          <w:rFonts w:ascii="Times New Roman" w:hAnsi="Times New Roman"/>
          <w:sz w:val="48"/>
          <w:szCs w:val="48"/>
        </w:rPr>
      </w:pPr>
      <w:r w:rsidRPr="0053234E">
        <w:rPr>
          <w:rFonts w:ascii="Times New Roman" w:hAnsi="Times New Roman"/>
          <w:sz w:val="48"/>
          <w:szCs w:val="48"/>
        </w:rPr>
        <w:t>Муниципальная программа «Поддержка социально ориентированных некоммерческих организаций на 2016 - 2020 годы»</w:t>
      </w: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F06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0B3D2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234E" w:rsidRPr="0053234E" w:rsidRDefault="0053234E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3234E">
        <w:rPr>
          <w:rFonts w:ascii="Times New Roman" w:hAnsi="Times New Roman"/>
          <w:sz w:val="24"/>
          <w:szCs w:val="24"/>
        </w:rPr>
        <w:t>г. Барабинск</w:t>
      </w:r>
    </w:p>
    <w:p w:rsidR="0053234E" w:rsidRPr="0053234E" w:rsidRDefault="0053234E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3234E">
        <w:rPr>
          <w:rFonts w:ascii="Times New Roman" w:hAnsi="Times New Roman"/>
          <w:sz w:val="24"/>
          <w:szCs w:val="24"/>
        </w:rPr>
        <w:t>2016 г.</w:t>
      </w:r>
    </w:p>
    <w:p w:rsidR="00202C44" w:rsidRPr="003D5C61" w:rsidRDefault="00202C44" w:rsidP="003D5C61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D5C61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202C44" w:rsidRDefault="00202C44" w:rsidP="003D5C6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102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81"/>
      </w:tblGrid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4F18E5" w:rsidRDefault="0053234E" w:rsidP="006A0F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>Поддержка социально ориентированных некоммерческих организаций на 2016 - 20</w:t>
            </w:r>
            <w:r w:rsidR="00202C44">
              <w:rPr>
                <w:rFonts w:ascii="Times New Roman" w:hAnsi="Times New Roman"/>
                <w:sz w:val="28"/>
                <w:szCs w:val="28"/>
              </w:rPr>
              <w:t>20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tooltip="Федеральный закон от 12.01.1996 N 7-ФЗ (ред. от 13.07.2015) &quot;О некоммерческих организациях&quot;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12.01.1996 N 7-ФЗ "О некоммерческих организациях", Федеральный </w:t>
            </w:r>
            <w:hyperlink r:id="rId8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r w:rsidR="00E56B3D" w:rsidRPr="00E56B3D">
              <w:rPr>
                <w:rFonts w:ascii="Times New Roman" w:hAnsi="Times New Roman" w:cs="Times New Roman"/>
                <w:sz w:val="28"/>
                <w:szCs w:val="28"/>
              </w:rPr>
              <w:t>Устав Барабинского района</w:t>
            </w:r>
          </w:p>
          <w:p w:rsidR="00E56B3D" w:rsidRPr="007E7D23" w:rsidRDefault="00E56B3D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администрация Барабинского района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3D5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Барабинского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Пильников А.В.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Отдел СМИ и работы с общественностью администрации Барабинского района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8A64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(далее по тексту СО НКО)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Цель программы - оказание целевой поддержки социально ориентированным некоммерческим организациям, осуществляющим деятельность на территории Барабинского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202C44" w:rsidRDefault="00202C44" w:rsidP="00A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3.Обеспечение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  <w:p w:rsidR="00E56B3D" w:rsidRPr="007E7D23" w:rsidRDefault="00E56B3D" w:rsidP="00A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 социально значимых проектов.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Количество НКО, получивших финансовую поддержку на реализацию социально значимых инициатив.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3.Количество проведенных семинаров, направленных на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4.Количество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5.Количество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      </w:r>
          </w:p>
          <w:p w:rsidR="00202C44" w:rsidRPr="007E7D23" w:rsidRDefault="00202C44" w:rsidP="000C7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7.Количество проведенных  СО НКО общественных акций и мероприятий.</w:t>
            </w:r>
          </w:p>
          <w:p w:rsidR="00202C44" w:rsidRPr="00D26A02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26A02" w:rsidRPr="00D26A0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инициативных граждан, получивших финансовую поддержку на реализацию социально значимых инициатив.</w:t>
            </w:r>
          </w:p>
          <w:p w:rsidR="00D26A02" w:rsidRPr="007E7D23" w:rsidRDefault="00D26A02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26A02">
              <w:rPr>
                <w:rFonts w:ascii="Times New Roman" w:hAnsi="Times New Roman" w:cs="Times New Roman"/>
                <w:sz w:val="28"/>
                <w:szCs w:val="28"/>
              </w:rPr>
              <w:t>Увеличение доли активисток женского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2016 - 20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202C44" w:rsidRPr="007E7D23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бюджетных ассигнований, утвержденных на указанные цели в бюджете Барабинского на соответствующий период. Общий объем финансирования программы составляет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3929,0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21361" w:rsidRPr="001E1ED8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Барабинского района-3629,0 тыс.руб,</w:t>
            </w:r>
          </w:p>
          <w:p w:rsidR="001E1ED8" w:rsidRPr="001E1ED8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440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1E1ED8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540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1E1ED8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 835,0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C33BB6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2C44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>2020 год – 1084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21361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внебюджетных источников – 300,0 тыс.руб,</w:t>
            </w:r>
          </w:p>
          <w:p w:rsidR="00D21361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2016-0,0 тыс.руб;</w:t>
            </w:r>
          </w:p>
          <w:p w:rsidR="00D21361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2017-0,0 тыс.руб;</w:t>
            </w:r>
          </w:p>
          <w:p w:rsidR="00D21361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2018-0,0 тыс.руб;</w:t>
            </w:r>
          </w:p>
          <w:p w:rsidR="00D21361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2019-300,0 тыс.руб;</w:t>
            </w:r>
          </w:p>
          <w:p w:rsidR="00D21361" w:rsidRPr="007E7D23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2020-0,0тыс.руб.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1. Количество  реализованных на территории Барабинского района социально значимых проектов за весь период реализации программы составит не менее 18 единиц.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деятельности (за весь период реализации активистам будет вручено не менее 20 районных премий).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5.Увеличится количество проведенных  СО НКО общественных акций и мероприятий.</w:t>
            </w:r>
          </w:p>
          <w:p w:rsidR="00202C44" w:rsidRPr="00C33BB6" w:rsidRDefault="00202C44" w:rsidP="00437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6.Привлечение местных средств массовой информации к популяризации и тиражированию опыта общественно-полезной  деятельности НКО, инициативных жителях, реализующих социально значимые инициативы.</w:t>
            </w:r>
          </w:p>
        </w:tc>
      </w:tr>
    </w:tbl>
    <w:p w:rsidR="00202C44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</w:p>
    <w:p w:rsidR="00202C44" w:rsidRPr="00A94AA0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AA0">
        <w:rPr>
          <w:rFonts w:ascii="Times New Roman" w:hAnsi="Times New Roman"/>
          <w:b/>
          <w:sz w:val="28"/>
          <w:szCs w:val="28"/>
        </w:rPr>
        <w:t>Обоснование необходимости реализации муниципальной программы</w:t>
      </w:r>
    </w:p>
    <w:p w:rsidR="00202C44" w:rsidRDefault="00202C44" w:rsidP="00555AF1">
      <w:pPr>
        <w:pStyle w:val="a5"/>
        <w:ind w:left="435"/>
        <w:rPr>
          <w:rFonts w:ascii="Times New Roman" w:hAnsi="Times New Roman"/>
          <w:b/>
          <w:sz w:val="28"/>
          <w:szCs w:val="28"/>
        </w:rPr>
      </w:pPr>
    </w:p>
    <w:p w:rsidR="00202C44" w:rsidRPr="00A945E7" w:rsidRDefault="00202C44" w:rsidP="000C19B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Разработка муниципальной программы «Поддержка социально ориентированных некоммерческих организаций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5E7">
        <w:rPr>
          <w:rFonts w:ascii="Times New Roman" w:hAnsi="Times New Roman"/>
          <w:sz w:val="28"/>
          <w:szCs w:val="28"/>
        </w:rPr>
        <w:t>Барабинском районе на 2016-20</w:t>
      </w:r>
      <w:r>
        <w:rPr>
          <w:rFonts w:ascii="Times New Roman" w:hAnsi="Times New Roman"/>
          <w:sz w:val="28"/>
          <w:szCs w:val="28"/>
        </w:rPr>
        <w:t>20</w:t>
      </w:r>
      <w:r w:rsidRPr="00A945E7">
        <w:rPr>
          <w:rFonts w:ascii="Times New Roman" w:hAnsi="Times New Roman"/>
          <w:sz w:val="28"/>
          <w:szCs w:val="28"/>
        </w:rPr>
        <w:t xml:space="preserve"> годы» (далее - Программа)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Барабинского района.</w:t>
      </w:r>
    </w:p>
    <w:p w:rsidR="00202C44" w:rsidRPr="00A945E7" w:rsidRDefault="00202C44" w:rsidP="000C19B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В настоящее время СО НКО представляют собой сформированную в организованн</w:t>
      </w:r>
      <w:r w:rsidR="000C19BF">
        <w:rPr>
          <w:rFonts w:ascii="Times New Roman" w:hAnsi="Times New Roman"/>
          <w:sz w:val="28"/>
          <w:szCs w:val="28"/>
        </w:rPr>
        <w:t xml:space="preserve">ую </w:t>
      </w:r>
      <w:r w:rsidRPr="00A945E7">
        <w:rPr>
          <w:rFonts w:ascii="Times New Roman" w:hAnsi="Times New Roman"/>
          <w:sz w:val="28"/>
          <w:szCs w:val="28"/>
        </w:rPr>
        <w:t>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общества и способны организованно  участвовать в решении вопросов, касающихся жизнедеятельности общества.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3BB6">
        <w:rPr>
          <w:rFonts w:ascii="Times New Roman" w:hAnsi="Times New Roman"/>
          <w:sz w:val="28"/>
          <w:szCs w:val="28"/>
        </w:rPr>
        <w:t>На территории Барабинского района действует шесть общественных организаций</w:t>
      </w:r>
      <w:r w:rsidR="000C19BF" w:rsidRPr="00C33BB6">
        <w:rPr>
          <w:rFonts w:ascii="Times New Roman" w:hAnsi="Times New Roman"/>
          <w:sz w:val="28"/>
          <w:szCs w:val="28"/>
        </w:rPr>
        <w:t>,</w:t>
      </w:r>
      <w:r w:rsidRPr="00C33BB6">
        <w:rPr>
          <w:rFonts w:ascii="Times New Roman" w:hAnsi="Times New Roman"/>
          <w:sz w:val="28"/>
          <w:szCs w:val="28"/>
        </w:rPr>
        <w:t xml:space="preserve"> имеющие статус юридического лица: «Совет ветеранов», «Местная организация Всероссийского общества инвалидов», «Общество слепых», «Общество глухих», «ресурсный центр Барабинского района «Содружество», «Союз десантников Барабинска».</w:t>
      </w:r>
      <w:r w:rsidR="000C19BF" w:rsidRPr="00C33BB6">
        <w:rPr>
          <w:rFonts w:ascii="Times New Roman" w:hAnsi="Times New Roman"/>
          <w:sz w:val="28"/>
          <w:szCs w:val="28"/>
        </w:rPr>
        <w:t xml:space="preserve"> </w:t>
      </w:r>
      <w:r w:rsidRPr="00C33BB6">
        <w:rPr>
          <w:rFonts w:ascii="Times New Roman" w:hAnsi="Times New Roman"/>
          <w:sz w:val="28"/>
          <w:szCs w:val="28"/>
        </w:rPr>
        <w:t xml:space="preserve">Кроме этого около 20 различных общественных организаций, не имеющие статус юридического лица, которые ведут работу с самыми разными категориями граждан и оказывают им необходимые социальные услуги. Вопросы </w:t>
      </w:r>
      <w:r w:rsidRPr="00A945E7">
        <w:rPr>
          <w:rFonts w:ascii="Times New Roman" w:hAnsi="Times New Roman"/>
          <w:sz w:val="28"/>
          <w:szCs w:val="28"/>
        </w:rPr>
        <w:t xml:space="preserve">обеспечения жизнедеятельности района во многом решаются непосредственно при участии населения, в том числе самой активной его части: общественных объединений, некоммерческих организаций, инициативных граждан. </w:t>
      </w:r>
    </w:p>
    <w:p w:rsidR="00202C44" w:rsidRPr="00A945E7" w:rsidRDefault="000C19BF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</w:t>
      </w:r>
      <w:r w:rsidR="00202C44" w:rsidRPr="00A945E7">
        <w:rPr>
          <w:rFonts w:ascii="Times New Roman" w:hAnsi="Times New Roman"/>
          <w:sz w:val="28"/>
          <w:szCs w:val="28"/>
        </w:rPr>
        <w:t xml:space="preserve"> некоммерческих организаций (НКО), действующих на территории района, считают приоритетными направлениями своей деятельности вопросы просвещения, формирования и пропаганды здорового образа жизни, социальной адаптации инвалидов, культуры, духовного развития личности, военно-патриотического воспитания, поддержки семьи, материнства и детства, то есть сектор социальной направленности. Деятельность общественных организаций во многом дополняет усилия местных органов власти по решению проблем территории и жителей. НКО имеют большой творческий и  организационный потенциал. По их инициативе в районе проводятся культурно-массовые мероприятия,</w:t>
      </w:r>
      <w:r>
        <w:rPr>
          <w:rFonts w:ascii="Times New Roman" w:hAnsi="Times New Roman"/>
          <w:sz w:val="28"/>
          <w:szCs w:val="28"/>
        </w:rPr>
        <w:t xml:space="preserve"> слеты, акции, </w:t>
      </w:r>
      <w:r>
        <w:rPr>
          <w:rFonts w:ascii="Times New Roman" w:hAnsi="Times New Roman"/>
          <w:sz w:val="28"/>
          <w:szCs w:val="28"/>
        </w:rPr>
        <w:lastRenderedPageBreak/>
        <w:t>направленные на</w:t>
      </w:r>
      <w:r w:rsidR="00202C44" w:rsidRPr="00A945E7">
        <w:rPr>
          <w:rFonts w:ascii="Times New Roman" w:hAnsi="Times New Roman"/>
          <w:sz w:val="28"/>
          <w:szCs w:val="28"/>
        </w:rPr>
        <w:t xml:space="preserve"> чествование людей различных профессий, благоустройство территорий, создание мест для отдыха и игр детей в сельской местности.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Некоммерческие организации являются посредниками между органами местной власти и населением. С их помощью органы управления получают информацию об эффективности своих действий, прогнозируют последствия от необходимости непопулярных решений, строят дальнейшую программу развития района. Органами местного самоуправления совместно с НКО созданы предпосылки для успешного формирования и развития правовых, экономических и организационных условий построения гражданского общества. Взаимодействие осуществляется в постоянном  режиме как непосредственно (информационно-методическая, консультативная, организационная поддержка, проведение совместных мероприятий, привлечение представителей общественных организаций в состав рабочих групп при органах местного самоуправления), так и через созданные совещательные органы при Главе муниципального образования.</w:t>
      </w:r>
    </w:p>
    <w:p w:rsidR="00202C44" w:rsidRPr="00C33BB6" w:rsidRDefault="00202C44" w:rsidP="000C19BF">
      <w:pPr>
        <w:pStyle w:val="pragmatic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3BB6">
        <w:rPr>
          <w:sz w:val="28"/>
          <w:szCs w:val="28"/>
        </w:rPr>
        <w:t>СО НКО активно участвуют в областных конкурсах. Так</w:t>
      </w:r>
      <w:r w:rsidR="000C19BF" w:rsidRPr="00C33BB6">
        <w:rPr>
          <w:sz w:val="28"/>
          <w:szCs w:val="28"/>
        </w:rPr>
        <w:t xml:space="preserve">, </w:t>
      </w:r>
      <w:r w:rsidRPr="00C33BB6">
        <w:rPr>
          <w:sz w:val="28"/>
          <w:szCs w:val="28"/>
        </w:rPr>
        <w:t xml:space="preserve">областном конкурсе женских общественных организаций Союз женщин нашего района занял первое место в номинации «Благоустройство, культура труда и быта». Отличились также и женсоветы Новоспасского, Козловского и Шубинского муниципальных образований. </w:t>
      </w:r>
    </w:p>
    <w:p w:rsidR="00202C44" w:rsidRPr="002B5A21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3BB6">
        <w:rPr>
          <w:rFonts w:ascii="Times New Roman" w:hAnsi="Times New Roman"/>
          <w:sz w:val="28"/>
          <w:szCs w:val="28"/>
        </w:rPr>
        <w:t xml:space="preserve">Пример  взаимодействия общественности и власти, это получение областных </w:t>
      </w:r>
      <w:r w:rsidRPr="002B5A21">
        <w:rPr>
          <w:rFonts w:ascii="Times New Roman" w:hAnsi="Times New Roman"/>
          <w:sz w:val="28"/>
          <w:szCs w:val="28"/>
        </w:rPr>
        <w:t xml:space="preserve">грантов и совместная их реализация на территории муниципальных образований. </w:t>
      </w:r>
    </w:p>
    <w:p w:rsidR="00202C44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5EDC">
        <w:rPr>
          <w:rFonts w:ascii="Times New Roman" w:hAnsi="Times New Roman"/>
          <w:sz w:val="28"/>
          <w:szCs w:val="28"/>
        </w:rPr>
        <w:t>Очевидно, что для Барабинского района развитие партнерских отношений органов власти во взаимодействии с общественными организациями и объединениями является ключевой задачей. В настоящее время члены общественных объединений, инициативные гра</w:t>
      </w:r>
      <w:r>
        <w:rPr>
          <w:rFonts w:ascii="Times New Roman" w:hAnsi="Times New Roman"/>
          <w:sz w:val="28"/>
          <w:szCs w:val="28"/>
        </w:rPr>
        <w:t>ждане нуждаются в конструктивном</w:t>
      </w:r>
      <w:r w:rsidRPr="007C5EDC">
        <w:rPr>
          <w:rFonts w:ascii="Times New Roman" w:hAnsi="Times New Roman"/>
          <w:sz w:val="28"/>
          <w:szCs w:val="28"/>
        </w:rPr>
        <w:t xml:space="preserve"> диалоге с властью, в повышении правовой грамотности, в поддержке со стороны органов управления. Пути преодоления этих и многих других проблем определила комплексная программа, которая ориентирована на приоритеты, указанные в Стратегии социально-экономического развития Барабинского района, а также в Программе социально-экономического развития Барабинского района. </w:t>
      </w:r>
    </w:p>
    <w:p w:rsidR="000C19BF" w:rsidRPr="007C5EDC" w:rsidRDefault="000C19BF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C44" w:rsidRPr="00A945E7" w:rsidRDefault="00202C44" w:rsidP="0011333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333B">
        <w:rPr>
          <w:rFonts w:ascii="Times New Roman" w:hAnsi="Times New Roman"/>
          <w:b/>
          <w:sz w:val="28"/>
          <w:szCs w:val="28"/>
        </w:rPr>
        <w:t xml:space="preserve">2. Цели и задачи, </w:t>
      </w:r>
      <w:r w:rsidRPr="00A945E7">
        <w:rPr>
          <w:rFonts w:ascii="Times New Roman" w:hAnsi="Times New Roman"/>
          <w:b/>
          <w:sz w:val="28"/>
          <w:szCs w:val="28"/>
        </w:rPr>
        <w:t>важнейшие целевые индикаторы муниципальной программы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CB9">
        <w:rPr>
          <w:rFonts w:ascii="Times New Roman" w:hAnsi="Times New Roman" w:cs="Times New Roman"/>
          <w:sz w:val="28"/>
          <w:szCs w:val="28"/>
        </w:rPr>
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Достижение цели возможно посредством решения следующих задач:</w:t>
      </w:r>
    </w:p>
    <w:p w:rsidR="00202C44" w:rsidRPr="00B40CB9" w:rsidRDefault="00202C44" w:rsidP="000C19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1. 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Pr="00B40CB9" w:rsidRDefault="00202C44" w:rsidP="000C19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 xml:space="preserve">2. Развитие информационной, консультационной и методической поддержки </w:t>
      </w:r>
      <w:r w:rsidRPr="00B40CB9">
        <w:rPr>
          <w:rFonts w:ascii="Times New Roman" w:hAnsi="Times New Roman" w:cs="Times New Roman"/>
          <w:sz w:val="28"/>
          <w:szCs w:val="28"/>
        </w:rPr>
        <w:lastRenderedPageBreak/>
        <w:t>деятельности социально ориентированных некоммерческих организаций.</w:t>
      </w:r>
    </w:p>
    <w:p w:rsidR="00202C44" w:rsidRPr="00B40CB9" w:rsidRDefault="00202C44" w:rsidP="000C19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3. 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B40CB9" w:rsidRDefault="00202C44" w:rsidP="000C19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программы определены: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1. Количество реализованных на территории Барабинского района социально значимых проектов.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2. Количество НКО, получивших финансовую поддержку на реализацию социально значимых инициатив.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4.Количество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5.Количество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7.Количество проведенных  СО НКО общественных акций и мероприятий.</w:t>
      </w:r>
    </w:p>
    <w:p w:rsidR="00D26A02" w:rsidRPr="00D26A02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D23">
        <w:rPr>
          <w:rFonts w:ascii="Times New Roman" w:hAnsi="Times New Roman" w:cs="Times New Roman"/>
          <w:sz w:val="28"/>
          <w:szCs w:val="28"/>
        </w:rPr>
        <w:t>8.</w:t>
      </w:r>
      <w:r w:rsidRPr="00D26A02">
        <w:rPr>
          <w:rFonts w:ascii="Times New Roman" w:hAnsi="Times New Roman" w:cs="Times New Roman"/>
          <w:sz w:val="28"/>
          <w:szCs w:val="28"/>
        </w:rPr>
        <w:t xml:space="preserve"> Количество инициативных граждан, получивших финансовую поддержку на реализацию социально значимых инициатив.</w:t>
      </w:r>
    </w:p>
    <w:p w:rsidR="00D26A02" w:rsidRDefault="00D26A02" w:rsidP="00D26A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26A02">
        <w:rPr>
          <w:rFonts w:ascii="Times New Roman" w:hAnsi="Times New Roman"/>
          <w:sz w:val="28"/>
          <w:szCs w:val="28"/>
        </w:rPr>
        <w:t>Увеличение доли активисток женского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D26A02" w:rsidRPr="008A647B" w:rsidRDefault="00202C44" w:rsidP="00D26A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CB9">
        <w:rPr>
          <w:rFonts w:ascii="Times New Roman" w:hAnsi="Times New Roman"/>
          <w:sz w:val="28"/>
          <w:szCs w:val="28"/>
        </w:rPr>
        <w:t xml:space="preserve">Цель и задачи программы с указанием целевых индикаторов приведены в </w:t>
      </w:r>
      <w:r w:rsidRPr="008A647B">
        <w:rPr>
          <w:rFonts w:ascii="Times New Roman" w:hAnsi="Times New Roman"/>
          <w:sz w:val="28"/>
          <w:szCs w:val="28"/>
        </w:rPr>
        <w:t xml:space="preserve">таблице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 xml:space="preserve">1 приложения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>1 к Программе.</w:t>
      </w: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3. Система основных мероприятий муниципальной программы</w:t>
      </w:r>
    </w:p>
    <w:p w:rsidR="00202C44" w:rsidRPr="008F1F96" w:rsidRDefault="00202C44" w:rsidP="000C19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sz w:val="28"/>
          <w:szCs w:val="28"/>
        </w:rPr>
        <w:t xml:space="preserve">Программа содержит </w:t>
      </w:r>
      <w:r>
        <w:rPr>
          <w:rFonts w:ascii="Times New Roman" w:hAnsi="Times New Roman"/>
          <w:sz w:val="28"/>
          <w:szCs w:val="28"/>
        </w:rPr>
        <w:t>мероприятия, направленные на создание условий для деятельности СО НКО, привлечение инициативных граждан к решению задач социально-экономического и культурного развития Барабинского района.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решения намеченных задач необходимо осуществить ряд программных мероприятий.</w:t>
      </w:r>
    </w:p>
    <w:p w:rsidR="00202C44" w:rsidRDefault="00202C44" w:rsidP="009413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№1.</w:t>
      </w:r>
      <w:r w:rsidR="00784428">
        <w:rPr>
          <w:rFonts w:ascii="Times New Roman" w:hAnsi="Times New Roman"/>
          <w:sz w:val="28"/>
          <w:szCs w:val="28"/>
        </w:rPr>
        <w:t xml:space="preserve"> </w:t>
      </w:r>
      <w:r w:rsidRPr="00DF2F6C">
        <w:rPr>
          <w:rFonts w:ascii="Times New Roman" w:hAnsi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Default="00202C44" w:rsidP="009413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осуществить:</w:t>
      </w:r>
    </w:p>
    <w:p w:rsidR="00202C44" w:rsidRPr="00D3462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4622">
        <w:rPr>
          <w:rFonts w:ascii="Times New Roman" w:hAnsi="Times New Roman"/>
          <w:color w:val="000000"/>
          <w:sz w:val="28"/>
          <w:szCs w:val="28"/>
        </w:rPr>
        <w:t>проведение районного конкурса на выделение грантов в форме субсидий из бюджета района СО НКО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622">
        <w:rPr>
          <w:rFonts w:ascii="Times New Roman" w:hAnsi="Times New Roman"/>
          <w:color w:val="000000"/>
          <w:sz w:val="28"/>
          <w:szCs w:val="28"/>
        </w:rPr>
        <w:t>- оказание финансовой и имущественной поддержки СО НКО на решение вопросов уставной деятельности</w:t>
      </w:r>
      <w:r w:rsidR="00FE25F4">
        <w:rPr>
          <w:rFonts w:ascii="Times New Roman" w:hAnsi="Times New Roman"/>
          <w:color w:val="000000"/>
          <w:sz w:val="28"/>
          <w:szCs w:val="28"/>
        </w:rPr>
        <w:t>;</w:t>
      </w:r>
    </w:p>
    <w:p w:rsidR="00FE25F4" w:rsidRPr="00C33BB6" w:rsidRDefault="00FE25F4" w:rsidP="00C33B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3BB6">
        <w:rPr>
          <w:rFonts w:ascii="Times New Roman" w:hAnsi="Times New Roman"/>
          <w:sz w:val="28"/>
          <w:szCs w:val="28"/>
        </w:rPr>
        <w:t>- реализация социально значимых проектов и программ деятельности направленных на развитие общественных инициатив и некоммерческих организаций.</w:t>
      </w:r>
    </w:p>
    <w:p w:rsidR="00202C44" w:rsidRPr="00D34622" w:rsidRDefault="00202C44" w:rsidP="000C19B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№2.</w:t>
      </w:r>
      <w:r w:rsidR="00784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622">
        <w:rPr>
          <w:rFonts w:ascii="Times New Roman" w:hAnsi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решения данной задачи необходимо осуществить: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4A8">
        <w:rPr>
          <w:rFonts w:ascii="Times New Roman" w:hAnsi="Times New Roman"/>
          <w:color w:val="000000"/>
          <w:sz w:val="28"/>
          <w:szCs w:val="28"/>
        </w:rPr>
        <w:t>Проведение обучающих мероприятий, семинаров для представителей СО НКО;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и проведение ярмарки презентации общественных инициатив;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пункта бесплатной юридической консультации;</w:t>
      </w:r>
    </w:p>
    <w:p w:rsidR="00202C44" w:rsidRPr="005F1BCE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Подготовка и издание информационных материалов, в том числе выпуск видеоматериалов, о деятельности СО НКО, реализации общественных инициатив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B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D04A8">
        <w:rPr>
          <w:rFonts w:ascii="Times New Roman" w:hAnsi="Times New Roman"/>
          <w:color w:val="000000"/>
          <w:sz w:val="28"/>
          <w:szCs w:val="28"/>
        </w:rPr>
        <w:t>Создание  на сайте администрации Барабинского района портала информационной поддержки СО НКО;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мониторинга публикаций о деятельности СО НКО.</w:t>
      </w:r>
    </w:p>
    <w:p w:rsidR="00202C44" w:rsidRPr="00AD04A8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№3.</w:t>
      </w:r>
      <w:r w:rsidR="00AD5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4A8">
        <w:rPr>
          <w:rFonts w:ascii="Times New Roman" w:hAnsi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осуществить: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B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D04A8">
        <w:rPr>
          <w:rFonts w:ascii="Times New Roman" w:hAnsi="Times New Roman"/>
          <w:color w:val="000000"/>
          <w:sz w:val="28"/>
          <w:szCs w:val="28"/>
        </w:rPr>
        <w:t>Организация и проведение ежегодного районного гражданского форума;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и проведение конкурса «Социальная звезда»;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конкурса журналистских работ о деятельности СО НКО, реализации общественных инициатив;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и проведение  районного мероприятия «Сход сельских женщин Барабинского района».</w:t>
      </w:r>
    </w:p>
    <w:p w:rsidR="005F1BCE" w:rsidRPr="005F1BCE" w:rsidRDefault="005F1BCE" w:rsidP="005F1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Сведения об основных мероприятиях программы с указанием их исполнителей, сроков реализации и ожидаемых результатов представлены в  Таблице № 2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BCE">
        <w:rPr>
          <w:rFonts w:ascii="Times New Roman" w:hAnsi="Times New Roman"/>
          <w:sz w:val="28"/>
          <w:szCs w:val="28"/>
        </w:rPr>
        <w:t>№1 к муниципальной программе.</w:t>
      </w:r>
    </w:p>
    <w:p w:rsidR="000C19BF" w:rsidRPr="00AD04A8" w:rsidRDefault="000C19BF" w:rsidP="000C1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1E1ED8" w:rsidRP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будет осуществляться с использованием материально-технических и трудовых ресурсов отдела СМИ и работы с общественностью администрации Барабинского района.</w:t>
      </w:r>
    </w:p>
    <w:p w:rsid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мероприятий Программы на 2016-2020 годы за счет средств бюджета Барабинского района </w:t>
      </w:r>
      <w:r w:rsidR="00D21361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внебюджетных источников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в </w:t>
      </w:r>
      <w:r w:rsidRPr="001E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</w:t>
      </w:r>
      <w:r w:rsidR="00D21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3929,0</w:t>
      </w:r>
      <w:r w:rsidRPr="001E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тысяч рублей, в том числе по годам реализации Программы:</w:t>
      </w:r>
    </w:p>
    <w:p w:rsidR="00874D8E" w:rsidRPr="001E1ED8" w:rsidRDefault="00874D8E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1126"/>
        <w:gridCol w:w="1259"/>
        <w:gridCol w:w="1259"/>
        <w:gridCol w:w="1393"/>
        <w:gridCol w:w="1261"/>
        <w:gridCol w:w="1529"/>
      </w:tblGrid>
      <w:tr w:rsidR="001E1ED8" w:rsidRPr="001E1ED8" w:rsidTr="001E1ED8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тыс. руб.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 тыс. руб.</w:t>
            </w:r>
          </w:p>
        </w:tc>
      </w:tr>
      <w:tr w:rsidR="001E1ED8" w:rsidRPr="001E1ED8" w:rsidTr="001E1ED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</w:t>
            </w:r>
          </w:p>
        </w:tc>
      </w:tr>
      <w:tr w:rsidR="001E1ED8" w:rsidRPr="001E1ED8" w:rsidTr="001E1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C33BB6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1084,0</w:t>
            </w:r>
          </w:p>
        </w:tc>
      </w:tr>
      <w:tr w:rsidR="00D21361" w:rsidRPr="001E1ED8" w:rsidTr="001E1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C33BB6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21361" w:rsidRPr="001E1ED8" w:rsidTr="001E1E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Default="00D21361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D21361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C33BB6" w:rsidRDefault="008A23F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1" w:rsidRPr="001E1ED8" w:rsidRDefault="008A23F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1084,0</w:t>
            </w:r>
          </w:p>
        </w:tc>
      </w:tr>
    </w:tbl>
    <w:p w:rsidR="001E1ED8" w:rsidRP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из средств бюджета Барабинского района подлежит уточ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нению в рамках бюджетного цикла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BCE" w:rsidRPr="005F1BCE" w:rsidRDefault="005F1BCE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Таблице №3 Приложения №1 муниципальной программы.</w:t>
      </w:r>
    </w:p>
    <w:p w:rsidR="005F1BCE" w:rsidRDefault="005F1BCE" w:rsidP="001E1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lastRenderedPageBreak/>
        <w:t>Сводные финансовые затраты муниципальной программы приведены в  Таблице №4 Приложения № 1 муниципальной программе.</w:t>
      </w:r>
    </w:p>
    <w:p w:rsidR="005F1BCE" w:rsidRPr="000C19BF" w:rsidRDefault="005F1BCE" w:rsidP="000C19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2C44" w:rsidRPr="00D56817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D56817">
        <w:rPr>
          <w:rFonts w:ascii="Times New Roman" w:hAnsi="Times New Roman"/>
          <w:b/>
          <w:sz w:val="28"/>
          <w:szCs w:val="28"/>
        </w:rPr>
        <w:t>5. Ожидаемые результаты реализации муниципальной программы</w:t>
      </w:r>
    </w:p>
    <w:p w:rsidR="00202C44" w:rsidRPr="00D56817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56817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я мероприятий </w:t>
      </w:r>
      <w:r w:rsidRPr="00D568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позволит достичь следующих результатов: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0CB9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40CB9">
        <w:rPr>
          <w:rFonts w:ascii="Times New Roman" w:hAnsi="Times New Roman" w:cs="Times New Roman"/>
          <w:sz w:val="28"/>
          <w:szCs w:val="28"/>
        </w:rPr>
        <w:t xml:space="preserve"> реализованных на территории Барабинского района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программы составит не менее 18 единиц;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программы);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деятельности;</w:t>
      </w:r>
    </w:p>
    <w:p w:rsidR="00202C44" w:rsidRPr="00C33BB6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</w:t>
      </w:r>
      <w:r w:rsidRPr="00C33BB6">
        <w:rPr>
          <w:rFonts w:ascii="Times New Roman" w:hAnsi="Times New Roman" w:cs="Times New Roman"/>
          <w:sz w:val="28"/>
          <w:szCs w:val="28"/>
        </w:rPr>
        <w:t xml:space="preserve">деятельности (за весь период реализации активистам будет вручено не менее 40 районных премий); 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Увеличится к</w:t>
      </w:r>
      <w:r w:rsidR="00E327C7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Привлечение </w:t>
      </w:r>
      <w:r w:rsidRPr="00B40CB9">
        <w:rPr>
          <w:rFonts w:ascii="Times New Roman" w:hAnsi="Times New Roman"/>
          <w:sz w:val="28"/>
          <w:szCs w:val="28"/>
        </w:rPr>
        <w:t>местных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к популяризации и тиражированию опыта общественно-полезной </w:t>
      </w:r>
      <w:r w:rsidRPr="00B40CB9">
        <w:rPr>
          <w:rFonts w:ascii="Times New Roman" w:hAnsi="Times New Roman"/>
          <w:sz w:val="28"/>
          <w:szCs w:val="28"/>
        </w:rPr>
        <w:t xml:space="preserve"> деятельности НКО, инициативных жителях, реализующих социально значимые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202C44" w:rsidRPr="00B40CB9" w:rsidRDefault="00202C44" w:rsidP="000C19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Социально-экономическая  эффективность реализации Программы связа</w:t>
      </w:r>
      <w:r w:rsidR="000C19BF">
        <w:rPr>
          <w:rFonts w:ascii="Times New Roman" w:hAnsi="Times New Roman"/>
          <w:sz w:val="28"/>
          <w:szCs w:val="28"/>
        </w:rPr>
        <w:t xml:space="preserve">на с достижением цели Программы </w:t>
      </w:r>
      <w:r>
        <w:rPr>
          <w:rFonts w:ascii="Times New Roman" w:hAnsi="Times New Roman"/>
          <w:sz w:val="28"/>
          <w:szCs w:val="28"/>
        </w:rPr>
        <w:t>-</w:t>
      </w:r>
      <w:r w:rsidR="000C19BF">
        <w:rPr>
          <w:rFonts w:ascii="Times New Roman" w:hAnsi="Times New Roman"/>
          <w:sz w:val="28"/>
          <w:szCs w:val="28"/>
        </w:rPr>
        <w:t xml:space="preserve"> </w:t>
      </w:r>
      <w:r w:rsidRPr="00B40CB9">
        <w:rPr>
          <w:rFonts w:ascii="Times New Roman" w:hAnsi="Times New Roman" w:cs="Times New Roman"/>
          <w:sz w:val="28"/>
          <w:szCs w:val="28"/>
        </w:rPr>
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44" w:rsidRDefault="00202C44" w:rsidP="001E1BB3">
      <w:pPr>
        <w:jc w:val="both"/>
        <w:rPr>
          <w:rFonts w:ascii="Times New Roman" w:hAnsi="Times New Roman"/>
          <w:sz w:val="28"/>
          <w:szCs w:val="28"/>
        </w:rPr>
      </w:pPr>
    </w:p>
    <w:p w:rsidR="00202C44" w:rsidRPr="00D56817" w:rsidRDefault="00202C44" w:rsidP="000C7898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  <w:sectPr w:rsidR="00202C44" w:rsidSect="005C1823">
          <w:pgSz w:w="11906" w:h="16838"/>
          <w:pgMar w:top="454" w:right="567" w:bottom="340" w:left="1134" w:header="709" w:footer="709" w:gutter="0"/>
          <w:cols w:space="708"/>
          <w:docGrid w:linePitch="360"/>
        </w:sectPr>
      </w:pP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 xml:space="preserve">"Поддержка социально 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>ориентированных некоммерческих</w:t>
      </w:r>
    </w:p>
    <w:p w:rsidR="00202C44" w:rsidRPr="007D6551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 xml:space="preserve"> организаций на 2016 </w:t>
      </w:r>
      <w:r w:rsidR="009168F2">
        <w:rPr>
          <w:rFonts w:ascii="Times New Roman" w:hAnsi="Times New Roman"/>
          <w:sz w:val="20"/>
          <w:szCs w:val="20"/>
        </w:rPr>
        <w:t>–</w:t>
      </w:r>
      <w:r w:rsidRPr="007D6551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r w:rsidR="009168F2">
        <w:rPr>
          <w:rFonts w:ascii="Times New Roman" w:hAnsi="Times New Roman"/>
          <w:sz w:val="20"/>
          <w:szCs w:val="20"/>
        </w:rPr>
        <w:t xml:space="preserve"> г</w:t>
      </w:r>
      <w:r w:rsidRPr="007D6551">
        <w:rPr>
          <w:rFonts w:ascii="Times New Roman" w:hAnsi="Times New Roman"/>
          <w:sz w:val="20"/>
          <w:szCs w:val="20"/>
        </w:rPr>
        <w:t>оды»</w:t>
      </w:r>
    </w:p>
    <w:p w:rsidR="00202C44" w:rsidRPr="007D6551" w:rsidRDefault="00202C44" w:rsidP="007D655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02C44" w:rsidRPr="00091E3D" w:rsidRDefault="00202C44" w:rsidP="00091E3D">
      <w:pPr>
        <w:jc w:val="center"/>
        <w:rPr>
          <w:rFonts w:ascii="Times New Roman" w:hAnsi="Times New Roman"/>
          <w:sz w:val="24"/>
          <w:szCs w:val="24"/>
        </w:rPr>
      </w:pPr>
      <w:r w:rsidRPr="00091E3D">
        <w:rPr>
          <w:rFonts w:ascii="Times New Roman" w:hAnsi="Times New Roman"/>
          <w:b/>
          <w:sz w:val="24"/>
          <w:szCs w:val="24"/>
        </w:rPr>
        <w:t>Таблица №1.</w:t>
      </w:r>
      <w:r w:rsidRPr="00091E3D">
        <w:rPr>
          <w:rFonts w:ascii="Times New Roman" w:hAnsi="Times New Roman"/>
          <w:sz w:val="24"/>
          <w:szCs w:val="24"/>
        </w:rPr>
        <w:t xml:space="preserve"> Цели, задачи и целевые индикаторы муниципальной программы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3"/>
        <w:gridCol w:w="1135"/>
        <w:gridCol w:w="1276"/>
        <w:gridCol w:w="1134"/>
        <w:gridCol w:w="1134"/>
        <w:gridCol w:w="1134"/>
        <w:gridCol w:w="1275"/>
        <w:gridCol w:w="1242"/>
        <w:gridCol w:w="993"/>
      </w:tblGrid>
      <w:tr w:rsidR="00192ECC" w:rsidRPr="001E3329" w:rsidTr="00192ECC">
        <w:tc>
          <w:tcPr>
            <w:tcW w:w="29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5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919" w:type="dxa"/>
            <w:gridSpan w:val="5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993" w:type="dxa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1E3329" w:rsidTr="00192ECC">
        <w:trPr>
          <w:trHeight w:val="573"/>
        </w:trPr>
        <w:tc>
          <w:tcPr>
            <w:tcW w:w="2976" w:type="dxa"/>
            <w:vMerge/>
          </w:tcPr>
          <w:p w:rsidR="00CE3969" w:rsidRPr="00192ECC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E3969" w:rsidRPr="00192ECC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E3969" w:rsidRPr="00192ECC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3969" w:rsidRPr="00192ECC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42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2ECC" w:rsidRPr="001E3329" w:rsidTr="00192ECC">
        <w:tc>
          <w:tcPr>
            <w:tcW w:w="2976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E3969" w:rsidRPr="00192ECC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10</w:t>
            </w:r>
          </w:p>
        </w:tc>
      </w:tr>
      <w:tr w:rsidR="0001625D" w:rsidRPr="00123FF4" w:rsidTr="00192ECC">
        <w:tc>
          <w:tcPr>
            <w:tcW w:w="14142" w:type="dxa"/>
            <w:gridSpan w:val="10"/>
          </w:tcPr>
          <w:p w:rsidR="0001625D" w:rsidRPr="00192ECC" w:rsidRDefault="0001625D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 xml:space="preserve">Муниципальная программы Барабинского района </w:t>
            </w:r>
            <w:r w:rsidRPr="00192ECC">
              <w:rPr>
                <w:rFonts w:ascii="Times New Roman" w:hAnsi="Times New Roman"/>
                <w:b/>
              </w:rPr>
              <w:t>"Поддержка социально ориентированных некоммерческих организаций на 2016 - 2020 годы»</w:t>
            </w:r>
          </w:p>
        </w:tc>
      </w:tr>
      <w:tr w:rsidR="00192ECC" w:rsidRPr="00456425" w:rsidTr="00192ECC">
        <w:tc>
          <w:tcPr>
            <w:tcW w:w="2976" w:type="dxa"/>
            <w:vMerge w:val="restart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5">
              <w:rPr>
                <w:rFonts w:ascii="Times New Roman" w:hAnsi="Times New Roman" w:cs="Times New Roman"/>
              </w:rPr>
              <w:t>Цель муниципальной программы:</w:t>
            </w:r>
          </w:p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  <w:p w:rsidR="00CE3969" w:rsidRPr="00456425" w:rsidRDefault="00CE3969" w:rsidP="00091E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Доля средств, потраченных на финансовую поддержку деятельности СО НКО в общем объеме бюджета Программы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42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/>
          </w:tcPr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Число СО НКО, получающих поддержку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 w:val="restart"/>
          </w:tcPr>
          <w:p w:rsidR="00CE3969" w:rsidRPr="00456425" w:rsidRDefault="00CE3969" w:rsidP="00091E3D">
            <w:pPr>
              <w:pStyle w:val="ConsPlusCell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Задача 1 муниципальной программы:</w:t>
            </w:r>
          </w:p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реализованных на территории Барабинского района социально значимых проектов.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CE3969" w:rsidRPr="00456425" w:rsidRDefault="00CE3969" w:rsidP="00CD173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6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9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/>
          </w:tcPr>
          <w:p w:rsidR="00CE3969" w:rsidRPr="00456425" w:rsidRDefault="00CE3969" w:rsidP="00091E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 xml:space="preserve">Количество НКО, получивших финансовую поддержку на реализацию социально </w:t>
            </w:r>
            <w:r w:rsidRPr="00456425">
              <w:rPr>
                <w:rFonts w:ascii="Times New Roman" w:hAnsi="Times New Roman" w:cs="Times New Roman"/>
              </w:rPr>
              <w:lastRenderedPageBreak/>
              <w:t>значимых инициатив.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/>
          </w:tcPr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инициативных граждан, получивших финансовую поддержку на реализацию социально значимых инициатив.</w:t>
            </w:r>
          </w:p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 w:val="restart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Задача</w:t>
            </w:r>
            <w:r w:rsidR="005F1BCE" w:rsidRPr="00456425">
              <w:rPr>
                <w:rFonts w:ascii="Times New Roman" w:hAnsi="Times New Roman" w:cs="Times New Roman"/>
              </w:rPr>
              <w:t xml:space="preserve"> </w:t>
            </w:r>
            <w:r w:rsidRPr="00456425">
              <w:rPr>
                <w:rFonts w:ascii="Times New Roman" w:hAnsi="Times New Roman" w:cs="Times New Roman"/>
              </w:rPr>
              <w:t xml:space="preserve">2 муниципальной программы: </w:t>
            </w:r>
          </w:p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25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/>
          </w:tcPr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 xml:space="preserve">Количество представителей </w:t>
            </w:r>
            <w:r w:rsidRPr="00456425">
              <w:rPr>
                <w:rFonts w:ascii="Times New Roman" w:hAnsi="Times New Roman" w:cs="Times New Roman"/>
              </w:rPr>
              <w:lastRenderedPageBreak/>
              <w:t>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</w:t>
            </w:r>
            <w:r w:rsidRPr="0045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55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c>
          <w:tcPr>
            <w:tcW w:w="2976" w:type="dxa"/>
            <w:vMerge w:val="restart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Задача</w:t>
            </w:r>
            <w:r w:rsidR="005F1BCE" w:rsidRPr="00456425">
              <w:rPr>
                <w:rFonts w:ascii="Times New Roman" w:hAnsi="Times New Roman" w:cs="Times New Roman"/>
              </w:rPr>
              <w:t xml:space="preserve"> </w:t>
            </w:r>
            <w:r w:rsidRPr="00456425">
              <w:rPr>
                <w:rFonts w:ascii="Times New Roman" w:hAnsi="Times New Roman" w:cs="Times New Roman"/>
              </w:rPr>
              <w:t xml:space="preserve">3 муниципальной программы: </w:t>
            </w:r>
          </w:p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8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12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rPr>
          <w:trHeight w:val="1200"/>
        </w:trPr>
        <w:tc>
          <w:tcPr>
            <w:tcW w:w="2976" w:type="dxa"/>
            <w:vMerge/>
          </w:tcPr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192E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 СО НКО общественных акций и мероприятий</w:t>
            </w:r>
            <w:r w:rsidRPr="0045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969" w:rsidRPr="00456425" w:rsidRDefault="00CE39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2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8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CC" w:rsidRPr="00456425" w:rsidTr="00192ECC">
        <w:trPr>
          <w:trHeight w:val="700"/>
        </w:trPr>
        <w:tc>
          <w:tcPr>
            <w:tcW w:w="2976" w:type="dxa"/>
            <w:vMerge/>
          </w:tcPr>
          <w:p w:rsidR="00CE3969" w:rsidRPr="00456425" w:rsidRDefault="00CE39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969" w:rsidRPr="00456425" w:rsidRDefault="00CE3969" w:rsidP="008A647B">
            <w:pPr>
              <w:pStyle w:val="ConsPlusCell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Увеличение доли активисток женского движения</w:t>
            </w:r>
          </w:p>
        </w:tc>
        <w:tc>
          <w:tcPr>
            <w:tcW w:w="1135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F1BCE" w:rsidRPr="00456425" w:rsidRDefault="005F1BC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45</w:t>
            </w: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CD173C" w:rsidRPr="00456425" w:rsidRDefault="00CD173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CE3969" w:rsidRPr="00456425" w:rsidRDefault="00CE39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65D" w:rsidRPr="00456425" w:rsidRDefault="00F4065D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D8E" w:rsidRPr="00456425" w:rsidRDefault="00874D8E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D8E" w:rsidRDefault="00874D8E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44" w:rsidRPr="009E1BC7" w:rsidRDefault="00202C44" w:rsidP="009E1BC7">
      <w:pPr>
        <w:jc w:val="center"/>
        <w:rPr>
          <w:rFonts w:ascii="Times New Roman" w:hAnsi="Times New Roman"/>
          <w:sz w:val="24"/>
          <w:szCs w:val="24"/>
        </w:rPr>
      </w:pPr>
      <w:r w:rsidRPr="009E1BC7">
        <w:rPr>
          <w:rFonts w:ascii="Times New Roman" w:hAnsi="Times New Roman"/>
          <w:b/>
          <w:sz w:val="24"/>
          <w:szCs w:val="24"/>
        </w:rPr>
        <w:lastRenderedPageBreak/>
        <w:t>Таблица №2.</w:t>
      </w:r>
      <w:r w:rsidRPr="009E1BC7">
        <w:rPr>
          <w:rFonts w:ascii="Times New Roman" w:hAnsi="Times New Roman"/>
          <w:sz w:val="24"/>
          <w:szCs w:val="24"/>
        </w:rPr>
        <w:t xml:space="preserve">  Перечень основных мероприятий муниципальной программы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3118"/>
        <w:gridCol w:w="1701"/>
        <w:gridCol w:w="142"/>
        <w:gridCol w:w="3686"/>
      </w:tblGrid>
      <w:tr w:rsidR="00202C44" w:rsidRPr="009E1BC7" w:rsidTr="0080525E">
        <w:trPr>
          <w:trHeight w:val="464"/>
        </w:trPr>
        <w:tc>
          <w:tcPr>
            <w:tcW w:w="5402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программных мероприятий</w:t>
            </w:r>
          </w:p>
        </w:tc>
        <w:tc>
          <w:tcPr>
            <w:tcW w:w="1843" w:type="dxa"/>
            <w:gridSpan w:val="2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202C44" w:rsidRPr="009E1BC7" w:rsidTr="0080525E">
        <w:trPr>
          <w:trHeight w:val="464"/>
        </w:trPr>
        <w:tc>
          <w:tcPr>
            <w:tcW w:w="5402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284"/>
        </w:trPr>
        <w:tc>
          <w:tcPr>
            <w:tcW w:w="5402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02C44" w:rsidRPr="009E1BC7" w:rsidTr="0080525E">
        <w:trPr>
          <w:trHeight w:hRule="exact" w:val="284"/>
        </w:trPr>
        <w:tc>
          <w:tcPr>
            <w:tcW w:w="14049" w:type="dxa"/>
            <w:gridSpan w:val="5"/>
          </w:tcPr>
          <w:p w:rsidR="00202C44" w:rsidRPr="00030A81" w:rsidRDefault="00202C44" w:rsidP="006A0F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программы Барабинского района 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"Поддержка социально ориентированных некоммерческих организаций на 2016 - 20</w:t>
            </w:r>
            <w:r w:rsidR="0095381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202C44" w:rsidRPr="009E1BC7" w:rsidTr="0080525E">
        <w:trPr>
          <w:trHeight w:hRule="exact" w:val="1107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7E7D23" w:rsidRDefault="00202C44" w:rsidP="00E84A22">
            <w:pPr>
              <w:pStyle w:val="ConsPlusNormal"/>
              <w:numPr>
                <w:ilvl w:val="0"/>
                <w:numId w:val="47"/>
              </w:numPr>
              <w:ind w:left="333" w:hanging="284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Цель</w:t>
            </w:r>
            <w:r w:rsidRPr="007E7D23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муниципальной программы</w:t>
            </w:r>
            <w:r w:rsidRPr="007E7D23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202C44" w:rsidRPr="007E7D23" w:rsidRDefault="00202C44" w:rsidP="0080525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 w:cs="Times New Roman"/>
                <w:b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  <w:p w:rsidR="00202C44" w:rsidRPr="00030A81" w:rsidRDefault="00202C44" w:rsidP="009E1B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575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030A81" w:rsidRDefault="00202C44" w:rsidP="007C43E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1.1. Задача 1 муниципальной программы:</w:t>
            </w:r>
            <w:r w:rsidR="00874D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202C44" w:rsidRPr="009E1BC7" w:rsidTr="0080525E">
        <w:trPr>
          <w:trHeight w:hRule="exact" w:val="1561"/>
        </w:trPr>
        <w:tc>
          <w:tcPr>
            <w:tcW w:w="5402" w:type="dxa"/>
            <w:shd w:val="clear" w:color="auto" w:fill="FFFFFF"/>
          </w:tcPr>
          <w:p w:rsidR="00202C44" w:rsidRPr="009E1BC7" w:rsidRDefault="00202C44" w:rsidP="008A3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1.1.1 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муниципальной программы: проведение районного конкурса на выделение </w:t>
            </w:r>
            <w:r w:rsidRPr="0058234F">
              <w:rPr>
                <w:rFonts w:ascii="Times New Roman" w:hAnsi="Times New Roman"/>
                <w:color w:val="000000"/>
                <w:sz w:val="18"/>
                <w:szCs w:val="20"/>
              </w:rPr>
              <w:t>грантов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форме субсидий из бюджета района  СО НКО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58234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НКО, привлечение активистов к решению проблем социально-экономического и культурного развития района, реализация социально-значимых общественных инициатив.</w:t>
            </w:r>
          </w:p>
        </w:tc>
      </w:tr>
      <w:tr w:rsidR="00202C44" w:rsidRPr="009E1BC7" w:rsidTr="0080525E">
        <w:trPr>
          <w:trHeight w:hRule="exact" w:val="1136"/>
        </w:trPr>
        <w:tc>
          <w:tcPr>
            <w:tcW w:w="5402" w:type="dxa"/>
            <w:shd w:val="clear" w:color="auto" w:fill="FFFFFF"/>
          </w:tcPr>
          <w:p w:rsidR="00202C44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оказание финансовой и имущественной поддержки СО НКО на решение вопросов уставной деятельности</w:t>
            </w:r>
          </w:p>
          <w:p w:rsidR="00202C44" w:rsidRPr="009E1BC7" w:rsidRDefault="00202C44" w:rsidP="005823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НКО; создание комфортных условий для деятельности; организация текущей деятельности организации.</w:t>
            </w:r>
          </w:p>
        </w:tc>
      </w:tr>
      <w:tr w:rsidR="00BF1CC2" w:rsidRPr="009E1BC7" w:rsidTr="00BF1CC2">
        <w:trPr>
          <w:trHeight w:hRule="exact" w:val="2340"/>
        </w:trPr>
        <w:tc>
          <w:tcPr>
            <w:tcW w:w="5402" w:type="dxa"/>
            <w:shd w:val="clear" w:color="auto" w:fill="FFFFFF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1.1.3. Мероприятие 3 задачи 1 муниципальной программы: реализация социально значимых проектов м программ деятельности направленных на развитие общественных инициатив  </w:t>
            </w:r>
            <w:r w:rsidR="009413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некоммерческих организаций </w:t>
            </w:r>
          </w:p>
        </w:tc>
        <w:tc>
          <w:tcPr>
            <w:tcW w:w="3118" w:type="dxa"/>
            <w:shd w:val="clear" w:color="auto" w:fill="FFFFFF"/>
          </w:tcPr>
          <w:p w:rsidR="00BF1CC2" w:rsidRPr="0058234F" w:rsidRDefault="00BF1CC2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BF1CC2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1CC2" w:rsidRDefault="00BF1CC2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некоммерческих организаций</w:t>
            </w:r>
            <w:r w:rsidR="00490D42">
              <w:rPr>
                <w:rFonts w:ascii="Times New Roman" w:hAnsi="Times New Roman"/>
                <w:color w:val="000000"/>
                <w:sz w:val="20"/>
                <w:szCs w:val="20"/>
              </w:rPr>
              <w:t>; создание комфортных условий для деятельности; организация текущей деятельности некоммерческих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C44" w:rsidRPr="009E1BC7" w:rsidTr="0080525E">
        <w:trPr>
          <w:trHeight w:hRule="exact" w:val="533"/>
        </w:trPr>
        <w:tc>
          <w:tcPr>
            <w:tcW w:w="14049" w:type="dxa"/>
            <w:gridSpan w:val="5"/>
          </w:tcPr>
          <w:p w:rsidR="00202C44" w:rsidRPr="0080525E" w:rsidRDefault="00202C44" w:rsidP="00E84A2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1.2.</w:t>
            </w:r>
            <w:r w:rsidR="00E84A2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E7D23">
              <w:rPr>
                <w:rFonts w:ascii="Times New Roman" w:hAnsi="Times New Roman"/>
                <w:b/>
                <w:color w:val="000000"/>
              </w:rPr>
              <w:t xml:space="preserve">Задача 2 муниципальной программы: </w:t>
            </w:r>
            <w:r w:rsidRPr="007E7D23">
              <w:rPr>
                <w:rFonts w:ascii="Times New Roman" w:hAnsi="Times New Roman" w:cs="Times New Roman"/>
                <w:b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202C44" w:rsidRPr="009E1BC7" w:rsidTr="0080525E">
        <w:trPr>
          <w:trHeight w:hRule="exact" w:val="113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Проведение обучающих мероприятий, семинаров для представителей СО НКО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Pr="009E1BC7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 менее 2 семинаров в год для представителей СО НКО, повышение профессионализма сотрудников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муниципальной программы: Организация и проведение ярмарки презентации общественных инициатив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Pr="009E1BC7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достижений, результатов деятельности СО НКО; повышение информационной открытости результатов деятельности СО НКО.</w:t>
            </w:r>
          </w:p>
        </w:tc>
      </w:tr>
      <w:tr w:rsidR="00202C44" w:rsidRPr="009E1BC7" w:rsidTr="0080525E">
        <w:trPr>
          <w:trHeight w:hRule="exact" w:val="1095"/>
        </w:trPr>
        <w:tc>
          <w:tcPr>
            <w:tcW w:w="5402" w:type="dxa"/>
          </w:tcPr>
          <w:p w:rsidR="00202C44" w:rsidRPr="00B75E41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1.2.3.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пункта бесплатной юридической консультации</w:t>
            </w:r>
          </w:p>
        </w:tc>
        <w:tc>
          <w:tcPr>
            <w:tcW w:w="3118" w:type="dxa"/>
          </w:tcPr>
          <w:p w:rsidR="00202C44" w:rsidRPr="009E1BC7" w:rsidRDefault="00202C44" w:rsidP="00B75E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юридический отдел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 xml:space="preserve"> 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1.2.4.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4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муниципальной программы: Подготовка и издание информационных материалов, в том числе выпуск видеоматериалов, о деятельности СО НКО, реализации общественных инициатив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информационной открытости результатов деятельности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1.2.5.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Создание  на сайте администрации Барабинского района портала информационной поддержки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202C44" w:rsidRPr="009E1BC7" w:rsidTr="0080525E">
        <w:trPr>
          <w:trHeight w:hRule="exact" w:val="114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1.2.6.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мониторинга публикаций о деятельности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информационной открытости о деятельности СО НКО</w:t>
            </w:r>
          </w:p>
        </w:tc>
      </w:tr>
      <w:tr w:rsidR="00202C44" w:rsidRPr="009E1BC7" w:rsidTr="0080525E">
        <w:trPr>
          <w:trHeight w:hRule="exact" w:val="560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9E1BC7" w:rsidRDefault="00202C44" w:rsidP="003073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</w:rPr>
              <w:t>1.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. Задача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 муниципальной программы:</w:t>
            </w:r>
            <w:r w:rsidR="009168F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F73CD">
              <w:rPr>
                <w:rFonts w:ascii="Times New Roman" w:hAnsi="Times New Roman"/>
                <w:b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9E1BC7" w:rsidTr="0080525E">
        <w:trPr>
          <w:trHeight w:hRule="exact" w:val="1429"/>
        </w:trPr>
        <w:tc>
          <w:tcPr>
            <w:tcW w:w="5402" w:type="dxa"/>
            <w:shd w:val="clear" w:color="auto" w:fill="FFFFFF"/>
          </w:tcPr>
          <w:p w:rsidR="00202C44" w:rsidRPr="009E1BC7" w:rsidRDefault="00202C44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ежегодного районного гражданского форума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EC4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НКО; поощрение представителей общественного сектора района  за реализацию общественно-полезной деятельности</w:t>
            </w:r>
          </w:p>
        </w:tc>
      </w:tr>
      <w:tr w:rsidR="00202C44" w:rsidRPr="009E1BC7" w:rsidTr="0080525E">
        <w:trPr>
          <w:trHeight w:hRule="exact" w:val="1123"/>
        </w:trPr>
        <w:tc>
          <w:tcPr>
            <w:tcW w:w="5402" w:type="dxa"/>
          </w:tcPr>
          <w:p w:rsidR="00202C44" w:rsidRPr="009E1BC7" w:rsidRDefault="00202C44" w:rsidP="000665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«Социальная звезда»</w:t>
            </w:r>
          </w:p>
        </w:tc>
        <w:tc>
          <w:tcPr>
            <w:tcW w:w="3118" w:type="dxa"/>
          </w:tcPr>
          <w:p w:rsidR="00202C44" w:rsidRPr="0058234F" w:rsidRDefault="00202C44" w:rsidP="00960A2A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Pr="009E1BC7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202C44" w:rsidRPr="009E1BC7" w:rsidTr="0080525E">
        <w:trPr>
          <w:trHeight w:hRule="exact" w:val="1125"/>
        </w:trPr>
        <w:tc>
          <w:tcPr>
            <w:tcW w:w="5402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1.3.3.Организация конкурса журналистских работ о деятельности СО НКО, реализации общественных инициатив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</w:p>
        </w:tc>
        <w:tc>
          <w:tcPr>
            <w:tcW w:w="1701" w:type="dxa"/>
            <w:vAlign w:val="center"/>
          </w:tcPr>
          <w:p w:rsidR="00202C44" w:rsidRPr="009E1BC7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2016-2020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202C44" w:rsidRPr="009E1BC7" w:rsidTr="0080525E">
        <w:trPr>
          <w:trHeight w:hRule="exact" w:val="1125"/>
        </w:trPr>
        <w:tc>
          <w:tcPr>
            <w:tcW w:w="5402" w:type="dxa"/>
          </w:tcPr>
          <w:p w:rsidR="00202C44" w:rsidRDefault="00202C44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1.3.4. Организация и проведения районного мероприятия «Сход сельских женщин Барабинского района»</w:t>
            </w:r>
          </w:p>
        </w:tc>
        <w:tc>
          <w:tcPr>
            <w:tcW w:w="3118" w:type="dxa"/>
          </w:tcPr>
          <w:p w:rsidR="00202C44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0C751B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</w:p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Союз женщин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202C44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0C7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 чествование активисток женского движения Барабинского района</w:t>
            </w:r>
          </w:p>
        </w:tc>
      </w:tr>
    </w:tbl>
    <w:p w:rsidR="00202C44" w:rsidRPr="006E4ED9" w:rsidRDefault="00202C44" w:rsidP="00091E3D">
      <w:pPr>
        <w:rPr>
          <w:b/>
          <w:sz w:val="24"/>
          <w:szCs w:val="24"/>
        </w:rPr>
        <w:sectPr w:rsidR="00202C44" w:rsidRPr="006E4ED9" w:rsidSect="005C1823">
          <w:footerReference w:type="default" r:id="rId9"/>
          <w:pgSz w:w="16838" w:h="11906" w:orient="landscape"/>
          <w:pgMar w:top="567" w:right="1418" w:bottom="567" w:left="1418" w:header="709" w:footer="709" w:gutter="0"/>
          <w:cols w:space="708"/>
          <w:titlePg/>
          <w:docGrid w:linePitch="360"/>
        </w:sectPr>
      </w:pPr>
    </w:p>
    <w:p w:rsidR="00202C44" w:rsidRPr="001E1ED8" w:rsidRDefault="00202C44" w:rsidP="001E1ED8">
      <w:pPr>
        <w:jc w:val="center"/>
        <w:rPr>
          <w:rFonts w:ascii="Times New Roman" w:hAnsi="Times New Roman"/>
          <w:b/>
          <w:sz w:val="24"/>
          <w:szCs w:val="24"/>
        </w:rPr>
      </w:pPr>
      <w:r w:rsidRPr="00F41B5A">
        <w:rPr>
          <w:rFonts w:ascii="Times New Roman" w:hAnsi="Times New Roman"/>
          <w:b/>
          <w:sz w:val="24"/>
          <w:szCs w:val="24"/>
        </w:rPr>
        <w:lastRenderedPageBreak/>
        <w:t>Таблица №3. Мероприятия и ресурсное обеспечение реализации муниципальной программы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2267"/>
        <w:gridCol w:w="2552"/>
        <w:gridCol w:w="1276"/>
        <w:gridCol w:w="1275"/>
        <w:gridCol w:w="1418"/>
        <w:gridCol w:w="1417"/>
        <w:gridCol w:w="1418"/>
        <w:gridCol w:w="1701"/>
      </w:tblGrid>
      <w:tr w:rsidR="001E1ED8" w:rsidRPr="001E1ED8" w:rsidTr="001E1ED8">
        <w:trPr>
          <w:tblHeader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мероприятия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</w:tr>
      <w:tr w:rsidR="001E1ED8" w:rsidRPr="001E1ED8" w:rsidTr="001E1ED8">
        <w:trPr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1E1ED8" w:rsidRPr="001E1ED8" w:rsidTr="001E1ED8">
        <w:trPr>
          <w:trHeight w:val="22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"Поддержка социально ориентированных некоммерческих организаций на 2016 - 2021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1084,0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0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1084,0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1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 Барабинского района, всего,в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1084,0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2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1084,0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3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rPr>
          <w:trHeight w:val="716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hAnsi="Times New Roman"/>
                <w:sz w:val="18"/>
                <w:szCs w:val="18"/>
                <w:lang w:eastAsia="ru-RU"/>
              </w:rPr>
              <w:t>1.Цель: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</w:tc>
      </w:tr>
      <w:tr w:rsidR="001E1ED8" w:rsidRPr="001E1ED8" w:rsidTr="001E1ED8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Задача 1 цели 1:Обеспечение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1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роведение районного конкурса на выделение </w:t>
            </w:r>
            <w:r w:rsidRPr="001E1ED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грантов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форме субсидий из бюджета района  СО НКО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78442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D8" w:rsidRPr="0078442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Р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ешение проблем социально-экономического и культурного развития района.</w:t>
            </w:r>
          </w:p>
        </w:tc>
      </w:tr>
      <w:tr w:rsidR="001E1ED8" w:rsidRPr="001E1ED8" w:rsidTr="001E1ED8">
        <w:trPr>
          <w:trHeight w:val="16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1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финансовой и имущественной поддержки СО НКО на решение вопросов уставной деятельности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78442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D8" w:rsidRPr="0078442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финансовой устойчивости СО НКО; создание комфортных условий для деятельности;</w:t>
            </w:r>
          </w:p>
        </w:tc>
      </w:tr>
      <w:tr w:rsidR="00BD5CF1" w:rsidRPr="001E1ED8" w:rsidTr="001E1ED8">
        <w:trPr>
          <w:trHeight w:val="16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1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социально значимых проектов и программ деятельности направленных на развитие общественных инициатив и некоммерческих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350,0</w:t>
            </w:r>
          </w:p>
          <w:p w:rsidR="00874D8E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 150,0</w:t>
            </w:r>
          </w:p>
          <w:p w:rsidR="00874D8E" w:rsidRPr="00784428" w:rsidRDefault="00874D8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ВБ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  <w:p w:rsid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5CF1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1E1ED8" w:rsidRDefault="00BD5CF1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финансовой устойчивости некоммерческих организаций; создание комфортных условий для деятельности; организация текущей деятельности некоммерческих организаций</w:t>
            </w:r>
          </w:p>
        </w:tc>
      </w:tr>
      <w:tr w:rsidR="001E1ED8" w:rsidRPr="001E1ED8" w:rsidTr="001E1ED8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Задача 2  цели 1:Развитие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2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обучающих мероприятий, семинаров для представителей СО НКО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F1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BD5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профессионализма сотрудников СО НКО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2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ярмарки презентации общественных инициатив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информационной открытости результатов деятельности СО НКО.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 задачи 2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пункта бесплатной юридической консультации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 задачи 2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и издание информационных материалов, в том числе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выпуск видеоматериалов, о деятельности СО НКО, реализации общественных инициатив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СМИ и работы с общественностью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информационной открытости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деятельности СО НКО.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5 задачи 2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 на сайте администрации Барабинского района портала информационной поддержки СО НКО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 задачи 2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мониторинга публикаций о деятельности СО НКО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уровня информационной открытости о деятельности СО НКО</w:t>
            </w:r>
          </w:p>
        </w:tc>
      </w:tr>
      <w:tr w:rsidR="00842C12" w:rsidRPr="00842C12" w:rsidTr="001E1ED8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842C12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2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Задача 3  цели 1:Обеспечение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3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ежегодного районного гражданского форума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3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конкурса «Социальная звезда»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 задачи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конкурса журналистских работ о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СО НКО, реализации общественных инициатив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СМИ и работы с общественностью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уровня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информированности граждан о деятельности СО НКО, общественных активистов</w:t>
            </w:r>
          </w:p>
        </w:tc>
      </w:tr>
      <w:tr w:rsidR="001E1ED8" w:rsidRPr="001E1ED8" w:rsidTr="001E1E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4 задачи  3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 районного мероприятия «Сход сельских женщин Барабинского района»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  администрации Барабинского района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Союз женщин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3C0825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3C0825" w:rsidRDefault="00BD5CF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и чествование активисток женского движения в районе</w:t>
            </w:r>
          </w:p>
        </w:tc>
      </w:tr>
    </w:tbl>
    <w:p w:rsidR="001E1ED8" w:rsidRDefault="001E1ED8" w:rsidP="00091E3D">
      <w:pPr>
        <w:spacing w:before="100" w:beforeAutospacing="1" w:after="100" w:afterAutospacing="1"/>
        <w:rPr>
          <w:rFonts w:cs="Arial"/>
        </w:rPr>
        <w:sectPr w:rsidR="001E1ED8" w:rsidSect="009E1BC7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202C44" w:rsidRPr="00D3138B" w:rsidRDefault="00202C44" w:rsidP="00D3138B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D3138B">
        <w:rPr>
          <w:rFonts w:ascii="Times New Roman" w:hAnsi="Times New Roman"/>
          <w:b/>
          <w:sz w:val="24"/>
          <w:szCs w:val="24"/>
        </w:rPr>
        <w:lastRenderedPageBreak/>
        <w:t xml:space="preserve">Таблица №4. </w:t>
      </w:r>
      <w:r w:rsidRPr="00D3138B">
        <w:rPr>
          <w:rFonts w:ascii="Times New Roman" w:hAnsi="Times New Roman"/>
          <w:sz w:val="24"/>
          <w:szCs w:val="24"/>
        </w:rPr>
        <w:t>Сводные финансовые затраты  муниципальной программы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1134"/>
        <w:gridCol w:w="992"/>
        <w:gridCol w:w="992"/>
        <w:gridCol w:w="1418"/>
      </w:tblGrid>
      <w:tr w:rsidR="001E1ED8" w:rsidRPr="001E1ED8" w:rsidTr="001E1ED8">
        <w:trPr>
          <w:trHeight w:val="336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затраты, тыс. рублей (в ценах 2015 г.)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E1ED8" w:rsidRPr="001E1ED8" w:rsidTr="001E1ED8">
        <w:trPr>
          <w:trHeight w:val="27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D8">
        <w:trPr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1E1ED8" w:rsidRPr="001E1ED8" w:rsidTr="001E1ED8">
        <w:trPr>
          <w:trHeight w:val="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заказчик – администрация Барабинского района</w:t>
            </w:r>
          </w:p>
        </w:tc>
      </w:tr>
      <w:tr w:rsidR="001E1ED8" w:rsidRPr="001E1ED8" w:rsidTr="001E1ED8">
        <w:trPr>
          <w:trHeight w:val="1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финансовых затрат,                                                                                                 в том  числе из:                                                                                                            областного бюджета                                                                                                                                                                </w:t>
            </w:r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14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15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3448,0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3448,0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540,0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3A2E6E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3A2E6E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835,0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BD5CF1" w:rsidRDefault="00BD5CF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1030,0</w:t>
            </w:r>
          </w:p>
          <w:p w:rsidR="001E1ED8" w:rsidRPr="00BD5CF1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BD5CF1" w:rsidRDefault="00BD5CF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730,0</w:t>
            </w:r>
          </w:p>
          <w:p w:rsidR="001E1ED8" w:rsidRPr="00BD5CF1" w:rsidRDefault="00BD5CF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1084,0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1084,0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ED8" w:rsidRPr="001E1ED8" w:rsidTr="001E1ED8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вложения,                                                                                                                        в том числе из:                                                                                                           областного бюджета                                                                                            местного бюджета</w:t>
            </w:r>
            <w:hyperlink r:id="rId16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внебюджетных источников </w:t>
            </w:r>
            <w:hyperlink r:id="rId17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BD5CF1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ED8" w:rsidRPr="001E1ED8" w:rsidTr="001E1ED8">
        <w:trPr>
          <w:trHeight w:val="11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НИОКР</w:t>
            </w:r>
            <w:hyperlink r:id="rId18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hyperlink r:id="rId19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                                                                                                                                    в том числе из:                                                                                                                                  областного бюджета                                                                                                    местного бюджета  </w:t>
            </w:r>
            <w:hyperlink r:id="rId20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внебюджетных источников </w:t>
            </w:r>
            <w:hyperlink r:id="rId21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BD5CF1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1ED8" w:rsidRPr="001E1ED8" w:rsidTr="001E1ED8">
        <w:trPr>
          <w:trHeight w:val="13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расходы,                                                                                                             в том числе из:                                                                                                                   областного бюджета                                                                                                                    </w:t>
            </w:r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22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D8" w:rsidRPr="001E1ED8" w:rsidRDefault="001E1ED8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23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3448,0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3448,0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440,0</w:t>
            </w:r>
          </w:p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540,0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3A2E6E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3A2E6E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835,0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BD5CF1" w:rsidRDefault="00BD5CF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1030,0</w:t>
            </w:r>
          </w:p>
          <w:p w:rsidR="001E1ED8" w:rsidRPr="00BD5CF1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BD5CF1" w:rsidRDefault="00BD5CF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730,0</w:t>
            </w:r>
          </w:p>
          <w:p w:rsidR="001E1ED8" w:rsidRPr="00BD5CF1" w:rsidRDefault="00BD5CF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1084,0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1084,0</w:t>
            </w:r>
          </w:p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02C44" w:rsidRDefault="00202C44" w:rsidP="001E1E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02C44" w:rsidSect="001E1ED8">
      <w:pgSz w:w="11906" w:h="16838"/>
      <w:pgMar w:top="1418" w:right="1276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18" w:rsidRDefault="00AE2B18" w:rsidP="00211FA3">
      <w:pPr>
        <w:spacing w:after="0" w:line="240" w:lineRule="auto"/>
      </w:pPr>
      <w:r>
        <w:separator/>
      </w:r>
    </w:p>
  </w:endnote>
  <w:endnote w:type="continuationSeparator" w:id="0">
    <w:p w:rsidR="00AE2B18" w:rsidRDefault="00AE2B18" w:rsidP="002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61" w:rsidRDefault="00D21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B3D2B">
      <w:rPr>
        <w:noProof/>
      </w:rPr>
      <w:t>18</w:t>
    </w:r>
    <w:r>
      <w:rPr>
        <w:noProof/>
      </w:rPr>
      <w:fldChar w:fldCharType="end"/>
    </w:r>
  </w:p>
  <w:p w:rsidR="00D21361" w:rsidRDefault="00D213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18" w:rsidRDefault="00AE2B18" w:rsidP="00211FA3">
      <w:pPr>
        <w:spacing w:after="0" w:line="240" w:lineRule="auto"/>
      </w:pPr>
      <w:r>
        <w:separator/>
      </w:r>
    </w:p>
  </w:footnote>
  <w:footnote w:type="continuationSeparator" w:id="0">
    <w:p w:rsidR="00AE2B18" w:rsidRDefault="00AE2B18" w:rsidP="002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700440D"/>
    <w:multiLevelType w:val="hybridMultilevel"/>
    <w:tmpl w:val="CB2AAD0A"/>
    <w:lvl w:ilvl="0" w:tplc="9A0C6C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466CA"/>
    <w:multiLevelType w:val="hybridMultilevel"/>
    <w:tmpl w:val="047E9806"/>
    <w:lvl w:ilvl="0" w:tplc="9CCA6D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B8770F7"/>
    <w:multiLevelType w:val="hybridMultilevel"/>
    <w:tmpl w:val="DA4E99E6"/>
    <w:lvl w:ilvl="0" w:tplc="BBECDC5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138AF"/>
    <w:multiLevelType w:val="hybridMultilevel"/>
    <w:tmpl w:val="B60C5A6E"/>
    <w:lvl w:ilvl="0" w:tplc="B338E0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2F27FAD"/>
    <w:multiLevelType w:val="hybridMultilevel"/>
    <w:tmpl w:val="0BFC273C"/>
    <w:lvl w:ilvl="0" w:tplc="9A6C8A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851B66"/>
    <w:multiLevelType w:val="hybridMultilevel"/>
    <w:tmpl w:val="7C3A35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38139E6"/>
    <w:multiLevelType w:val="hybridMultilevel"/>
    <w:tmpl w:val="DECA76AA"/>
    <w:lvl w:ilvl="0" w:tplc="84DECE46">
      <w:start w:val="1"/>
      <w:numFmt w:val="decimal"/>
      <w:lvlText w:val="%1."/>
      <w:lvlJc w:val="center"/>
      <w:pPr>
        <w:tabs>
          <w:tab w:val="num" w:pos="374"/>
        </w:tabs>
        <w:ind w:left="735" w:hanging="1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4" w15:restartNumberingAfterBreak="0">
    <w:nsid w:val="24FD29D0"/>
    <w:multiLevelType w:val="hybridMultilevel"/>
    <w:tmpl w:val="85B883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87596E"/>
    <w:multiLevelType w:val="hybridMultilevel"/>
    <w:tmpl w:val="7DC4703A"/>
    <w:lvl w:ilvl="0" w:tplc="D3C841FA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B34263F"/>
    <w:multiLevelType w:val="hybridMultilevel"/>
    <w:tmpl w:val="C866AD48"/>
    <w:lvl w:ilvl="0" w:tplc="56F6A97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307E1664"/>
    <w:multiLevelType w:val="hybridMultilevel"/>
    <w:tmpl w:val="9288CE1C"/>
    <w:lvl w:ilvl="0" w:tplc="EA1259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3D65C05"/>
    <w:multiLevelType w:val="multilevel"/>
    <w:tmpl w:val="68E0C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3" w15:restartNumberingAfterBreak="0">
    <w:nsid w:val="3A1169FE"/>
    <w:multiLevelType w:val="hybridMultilevel"/>
    <w:tmpl w:val="1AFE0B2A"/>
    <w:lvl w:ilvl="0" w:tplc="94AACD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BB43489"/>
    <w:multiLevelType w:val="hybridMultilevel"/>
    <w:tmpl w:val="BA84E53C"/>
    <w:lvl w:ilvl="0" w:tplc="7EC60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C7D511E"/>
    <w:multiLevelType w:val="hybridMultilevel"/>
    <w:tmpl w:val="4E14BBC6"/>
    <w:lvl w:ilvl="0" w:tplc="0419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26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2130386"/>
    <w:multiLevelType w:val="hybridMultilevel"/>
    <w:tmpl w:val="E6446FA0"/>
    <w:lvl w:ilvl="0" w:tplc="C4F0D55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5BB5D36"/>
    <w:multiLevelType w:val="hybridMultilevel"/>
    <w:tmpl w:val="E60843EA"/>
    <w:lvl w:ilvl="0" w:tplc="C7BCEEE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8216478"/>
    <w:multiLevelType w:val="hybridMultilevel"/>
    <w:tmpl w:val="064879AC"/>
    <w:lvl w:ilvl="0" w:tplc="60DE86F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 w15:restartNumberingAfterBreak="0">
    <w:nsid w:val="553930B2"/>
    <w:multiLevelType w:val="hybridMultilevel"/>
    <w:tmpl w:val="1E74A2F0"/>
    <w:lvl w:ilvl="0" w:tplc="698CB7F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80E4B3C"/>
    <w:multiLevelType w:val="hybridMultilevel"/>
    <w:tmpl w:val="244C020E"/>
    <w:lvl w:ilvl="0" w:tplc="25F0B12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7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1B292E"/>
    <w:multiLevelType w:val="hybridMultilevel"/>
    <w:tmpl w:val="E9DA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0" w15:restartNumberingAfterBreak="0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1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43" w15:restartNumberingAfterBreak="0">
    <w:nsid w:val="7E002A25"/>
    <w:multiLevelType w:val="hybridMultilevel"/>
    <w:tmpl w:val="BCA46F18"/>
    <w:lvl w:ilvl="0" w:tplc="D908BF56">
      <w:start w:val="3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18"/>
  </w:num>
  <w:num w:numId="2">
    <w:abstractNumId w:val="38"/>
  </w:num>
  <w:num w:numId="3">
    <w:abstractNumId w:val="23"/>
  </w:num>
  <w:num w:numId="4">
    <w:abstractNumId w:val="2"/>
  </w:num>
  <w:num w:numId="5">
    <w:abstractNumId w:val="3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25"/>
  </w:num>
  <w:num w:numId="21">
    <w:abstractNumId w:val="1"/>
  </w:num>
  <w:num w:numId="22">
    <w:abstractNumId w:val="43"/>
  </w:num>
  <w:num w:numId="23">
    <w:abstractNumId w:val="21"/>
  </w:num>
  <w:num w:numId="24">
    <w:abstractNumId w:val="24"/>
  </w:num>
  <w:num w:numId="25">
    <w:abstractNumId w:val="30"/>
  </w:num>
  <w:num w:numId="26">
    <w:abstractNumId w:val="3"/>
  </w:num>
  <w:num w:numId="27">
    <w:abstractNumId w:val="35"/>
  </w:num>
  <w:num w:numId="28">
    <w:abstractNumId w:val="19"/>
  </w:num>
  <w:num w:numId="29">
    <w:abstractNumId w:val="33"/>
  </w:num>
  <w:num w:numId="30">
    <w:abstractNumId w:val="12"/>
  </w:num>
  <w:num w:numId="31">
    <w:abstractNumId w:val="29"/>
  </w:num>
  <w:num w:numId="32">
    <w:abstractNumId w:val="28"/>
  </w:num>
  <w:num w:numId="33">
    <w:abstractNumId w:val="27"/>
  </w:num>
  <w:num w:numId="34">
    <w:abstractNumId w:val="40"/>
  </w:num>
  <w:num w:numId="35">
    <w:abstractNumId w:val="7"/>
  </w:num>
  <w:num w:numId="36">
    <w:abstractNumId w:val="8"/>
  </w:num>
  <w:num w:numId="37">
    <w:abstractNumId w:val="39"/>
  </w:num>
  <w:num w:numId="38">
    <w:abstractNumId w:val="32"/>
  </w:num>
  <w:num w:numId="39">
    <w:abstractNumId w:val="11"/>
  </w:num>
  <w:num w:numId="40">
    <w:abstractNumId w:val="31"/>
  </w:num>
  <w:num w:numId="41">
    <w:abstractNumId w:val="17"/>
  </w:num>
  <w:num w:numId="42">
    <w:abstractNumId w:val="10"/>
  </w:num>
  <w:num w:numId="43">
    <w:abstractNumId w:val="26"/>
  </w:num>
  <w:num w:numId="44">
    <w:abstractNumId w:val="14"/>
  </w:num>
  <w:num w:numId="45">
    <w:abstractNumId w:val="6"/>
  </w:num>
  <w:num w:numId="46">
    <w:abstractNumId w:val="1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7"/>
    <w:rsid w:val="00002D38"/>
    <w:rsid w:val="000049FB"/>
    <w:rsid w:val="000060BA"/>
    <w:rsid w:val="0001625D"/>
    <w:rsid w:val="0001780E"/>
    <w:rsid w:val="00026C19"/>
    <w:rsid w:val="00030A81"/>
    <w:rsid w:val="00032E3B"/>
    <w:rsid w:val="0004047E"/>
    <w:rsid w:val="00045218"/>
    <w:rsid w:val="000600B3"/>
    <w:rsid w:val="00061870"/>
    <w:rsid w:val="00061BB9"/>
    <w:rsid w:val="00066556"/>
    <w:rsid w:val="00070FA7"/>
    <w:rsid w:val="00073562"/>
    <w:rsid w:val="00073C4E"/>
    <w:rsid w:val="000839F9"/>
    <w:rsid w:val="00083DD6"/>
    <w:rsid w:val="00091E3D"/>
    <w:rsid w:val="00094445"/>
    <w:rsid w:val="000B3D2B"/>
    <w:rsid w:val="000B6F82"/>
    <w:rsid w:val="000C0061"/>
    <w:rsid w:val="000C19BF"/>
    <w:rsid w:val="000C751B"/>
    <w:rsid w:val="000C7898"/>
    <w:rsid w:val="000D27CF"/>
    <w:rsid w:val="000D771C"/>
    <w:rsid w:val="000E4B6E"/>
    <w:rsid w:val="000E7158"/>
    <w:rsid w:val="000F2E8C"/>
    <w:rsid w:val="000F5761"/>
    <w:rsid w:val="0010264E"/>
    <w:rsid w:val="00102799"/>
    <w:rsid w:val="00103D1F"/>
    <w:rsid w:val="0010548A"/>
    <w:rsid w:val="0011333B"/>
    <w:rsid w:val="00113A5B"/>
    <w:rsid w:val="00115062"/>
    <w:rsid w:val="00123FF4"/>
    <w:rsid w:val="0013026E"/>
    <w:rsid w:val="00131562"/>
    <w:rsid w:val="00132A35"/>
    <w:rsid w:val="00135A81"/>
    <w:rsid w:val="0013656F"/>
    <w:rsid w:val="00142C5D"/>
    <w:rsid w:val="00143853"/>
    <w:rsid w:val="00151F4C"/>
    <w:rsid w:val="00154756"/>
    <w:rsid w:val="001618B6"/>
    <w:rsid w:val="0016694F"/>
    <w:rsid w:val="001702DB"/>
    <w:rsid w:val="00175751"/>
    <w:rsid w:val="00192ECC"/>
    <w:rsid w:val="00194AFC"/>
    <w:rsid w:val="001B0C5B"/>
    <w:rsid w:val="001B160E"/>
    <w:rsid w:val="001B5EB0"/>
    <w:rsid w:val="001C0F30"/>
    <w:rsid w:val="001C16FD"/>
    <w:rsid w:val="001C1B04"/>
    <w:rsid w:val="001C7806"/>
    <w:rsid w:val="001D43C2"/>
    <w:rsid w:val="001D4CBE"/>
    <w:rsid w:val="001D6321"/>
    <w:rsid w:val="001D6F06"/>
    <w:rsid w:val="001D7CA4"/>
    <w:rsid w:val="001E1BB3"/>
    <w:rsid w:val="001E1ED8"/>
    <w:rsid w:val="001E3329"/>
    <w:rsid w:val="001E490F"/>
    <w:rsid w:val="001E7489"/>
    <w:rsid w:val="001F73CD"/>
    <w:rsid w:val="00200A9E"/>
    <w:rsid w:val="002022A1"/>
    <w:rsid w:val="00202C44"/>
    <w:rsid w:val="00210F39"/>
    <w:rsid w:val="00211FA3"/>
    <w:rsid w:val="00215452"/>
    <w:rsid w:val="00216065"/>
    <w:rsid w:val="00221ED1"/>
    <w:rsid w:val="002233C5"/>
    <w:rsid w:val="00233B1D"/>
    <w:rsid w:val="0023549C"/>
    <w:rsid w:val="0024206F"/>
    <w:rsid w:val="00246374"/>
    <w:rsid w:val="002526DE"/>
    <w:rsid w:val="00263B2D"/>
    <w:rsid w:val="0026702A"/>
    <w:rsid w:val="002768D2"/>
    <w:rsid w:val="002879C3"/>
    <w:rsid w:val="002A72EA"/>
    <w:rsid w:val="002B5A21"/>
    <w:rsid w:val="002C2216"/>
    <w:rsid w:val="002C3CC2"/>
    <w:rsid w:val="002C4E0B"/>
    <w:rsid w:val="002E0731"/>
    <w:rsid w:val="002E4D8E"/>
    <w:rsid w:val="002E623B"/>
    <w:rsid w:val="002E70A2"/>
    <w:rsid w:val="00302740"/>
    <w:rsid w:val="00305544"/>
    <w:rsid w:val="0030735C"/>
    <w:rsid w:val="00310364"/>
    <w:rsid w:val="0031511F"/>
    <w:rsid w:val="00320BF3"/>
    <w:rsid w:val="00324494"/>
    <w:rsid w:val="003302DE"/>
    <w:rsid w:val="00333197"/>
    <w:rsid w:val="003411F7"/>
    <w:rsid w:val="00350E50"/>
    <w:rsid w:val="003514C1"/>
    <w:rsid w:val="00353766"/>
    <w:rsid w:val="0035648A"/>
    <w:rsid w:val="00357C3B"/>
    <w:rsid w:val="0036309C"/>
    <w:rsid w:val="00364125"/>
    <w:rsid w:val="00364E9F"/>
    <w:rsid w:val="00367768"/>
    <w:rsid w:val="003719FB"/>
    <w:rsid w:val="00372E85"/>
    <w:rsid w:val="003737A8"/>
    <w:rsid w:val="00380901"/>
    <w:rsid w:val="00382D34"/>
    <w:rsid w:val="003855F9"/>
    <w:rsid w:val="00387D4C"/>
    <w:rsid w:val="00396248"/>
    <w:rsid w:val="003A08DB"/>
    <w:rsid w:val="003A2E6E"/>
    <w:rsid w:val="003B5E9D"/>
    <w:rsid w:val="003C0825"/>
    <w:rsid w:val="003D026C"/>
    <w:rsid w:val="003D04B5"/>
    <w:rsid w:val="003D5C61"/>
    <w:rsid w:val="003E6063"/>
    <w:rsid w:val="003E70B0"/>
    <w:rsid w:val="0041269E"/>
    <w:rsid w:val="00412E59"/>
    <w:rsid w:val="00417435"/>
    <w:rsid w:val="00417F0F"/>
    <w:rsid w:val="0042379E"/>
    <w:rsid w:val="0042408A"/>
    <w:rsid w:val="004260F2"/>
    <w:rsid w:val="0043293E"/>
    <w:rsid w:val="00437F05"/>
    <w:rsid w:val="004456CB"/>
    <w:rsid w:val="00447749"/>
    <w:rsid w:val="00450C48"/>
    <w:rsid w:val="00456425"/>
    <w:rsid w:val="00460E99"/>
    <w:rsid w:val="00464D39"/>
    <w:rsid w:val="00476E7C"/>
    <w:rsid w:val="0048186C"/>
    <w:rsid w:val="00484613"/>
    <w:rsid w:val="0048524D"/>
    <w:rsid w:val="00490D42"/>
    <w:rsid w:val="004916F0"/>
    <w:rsid w:val="00493D30"/>
    <w:rsid w:val="004A6B42"/>
    <w:rsid w:val="004B187A"/>
    <w:rsid w:val="004C07EA"/>
    <w:rsid w:val="004C20A0"/>
    <w:rsid w:val="004D29A6"/>
    <w:rsid w:val="004E1970"/>
    <w:rsid w:val="004E2F3C"/>
    <w:rsid w:val="004E5461"/>
    <w:rsid w:val="004F12A5"/>
    <w:rsid w:val="004F18E5"/>
    <w:rsid w:val="004F1ECB"/>
    <w:rsid w:val="004F57CD"/>
    <w:rsid w:val="00500B13"/>
    <w:rsid w:val="005034BF"/>
    <w:rsid w:val="00503E17"/>
    <w:rsid w:val="005255F7"/>
    <w:rsid w:val="00526EA5"/>
    <w:rsid w:val="0053013C"/>
    <w:rsid w:val="0053234E"/>
    <w:rsid w:val="005332D9"/>
    <w:rsid w:val="0053408F"/>
    <w:rsid w:val="00534F8F"/>
    <w:rsid w:val="00537702"/>
    <w:rsid w:val="00541CC3"/>
    <w:rsid w:val="00544179"/>
    <w:rsid w:val="00553139"/>
    <w:rsid w:val="00555828"/>
    <w:rsid w:val="00555AF1"/>
    <w:rsid w:val="0055717B"/>
    <w:rsid w:val="00562416"/>
    <w:rsid w:val="0057081E"/>
    <w:rsid w:val="00581855"/>
    <w:rsid w:val="0058234F"/>
    <w:rsid w:val="005936E9"/>
    <w:rsid w:val="00593C84"/>
    <w:rsid w:val="005A08DB"/>
    <w:rsid w:val="005A147D"/>
    <w:rsid w:val="005A3036"/>
    <w:rsid w:val="005B1F6C"/>
    <w:rsid w:val="005C1823"/>
    <w:rsid w:val="005C1AE0"/>
    <w:rsid w:val="005C55EF"/>
    <w:rsid w:val="005D2CB8"/>
    <w:rsid w:val="005E065E"/>
    <w:rsid w:val="005E19A7"/>
    <w:rsid w:val="005E430F"/>
    <w:rsid w:val="005E5F9D"/>
    <w:rsid w:val="005F1BCE"/>
    <w:rsid w:val="00601F2C"/>
    <w:rsid w:val="006052E2"/>
    <w:rsid w:val="00605B71"/>
    <w:rsid w:val="0060706E"/>
    <w:rsid w:val="00610EE9"/>
    <w:rsid w:val="0061108B"/>
    <w:rsid w:val="00614112"/>
    <w:rsid w:val="00621CBD"/>
    <w:rsid w:val="00622204"/>
    <w:rsid w:val="006270A9"/>
    <w:rsid w:val="006278DE"/>
    <w:rsid w:val="00633B00"/>
    <w:rsid w:val="00634FB6"/>
    <w:rsid w:val="006375AD"/>
    <w:rsid w:val="006447A6"/>
    <w:rsid w:val="006565FA"/>
    <w:rsid w:val="0066194F"/>
    <w:rsid w:val="00666BD8"/>
    <w:rsid w:val="00670E7B"/>
    <w:rsid w:val="00672D5A"/>
    <w:rsid w:val="00673F19"/>
    <w:rsid w:val="006860A6"/>
    <w:rsid w:val="00686A85"/>
    <w:rsid w:val="00691C73"/>
    <w:rsid w:val="006A0298"/>
    <w:rsid w:val="006A0C8F"/>
    <w:rsid w:val="006A0FA8"/>
    <w:rsid w:val="006A2CA0"/>
    <w:rsid w:val="006B004C"/>
    <w:rsid w:val="006B7D97"/>
    <w:rsid w:val="006C02E6"/>
    <w:rsid w:val="006C2065"/>
    <w:rsid w:val="006C5A0F"/>
    <w:rsid w:val="006C774E"/>
    <w:rsid w:val="006D13B3"/>
    <w:rsid w:val="006D3440"/>
    <w:rsid w:val="006D6870"/>
    <w:rsid w:val="006E4A11"/>
    <w:rsid w:val="006E4ED9"/>
    <w:rsid w:val="006E73BC"/>
    <w:rsid w:val="006E7EA8"/>
    <w:rsid w:val="006F7F11"/>
    <w:rsid w:val="00700E91"/>
    <w:rsid w:val="007035E5"/>
    <w:rsid w:val="0071244B"/>
    <w:rsid w:val="00713D46"/>
    <w:rsid w:val="0071474F"/>
    <w:rsid w:val="007269C3"/>
    <w:rsid w:val="00732C64"/>
    <w:rsid w:val="007334B1"/>
    <w:rsid w:val="00740AC9"/>
    <w:rsid w:val="007457E1"/>
    <w:rsid w:val="00760041"/>
    <w:rsid w:val="00761FF0"/>
    <w:rsid w:val="0076308F"/>
    <w:rsid w:val="007648EF"/>
    <w:rsid w:val="00766865"/>
    <w:rsid w:val="00770CF7"/>
    <w:rsid w:val="00775023"/>
    <w:rsid w:val="00784428"/>
    <w:rsid w:val="007859D4"/>
    <w:rsid w:val="00794D14"/>
    <w:rsid w:val="00797D72"/>
    <w:rsid w:val="007A7E53"/>
    <w:rsid w:val="007C1B38"/>
    <w:rsid w:val="007C3D43"/>
    <w:rsid w:val="007C43E2"/>
    <w:rsid w:val="007C5EDC"/>
    <w:rsid w:val="007D6346"/>
    <w:rsid w:val="007D6551"/>
    <w:rsid w:val="007D7075"/>
    <w:rsid w:val="007E2103"/>
    <w:rsid w:val="007E32A3"/>
    <w:rsid w:val="007E347F"/>
    <w:rsid w:val="007E7D23"/>
    <w:rsid w:val="007F1A18"/>
    <w:rsid w:val="007F7BCA"/>
    <w:rsid w:val="00801B41"/>
    <w:rsid w:val="0080525E"/>
    <w:rsid w:val="00805779"/>
    <w:rsid w:val="0080728C"/>
    <w:rsid w:val="00811ACB"/>
    <w:rsid w:val="00814C2E"/>
    <w:rsid w:val="0082136D"/>
    <w:rsid w:val="00823FDB"/>
    <w:rsid w:val="00825504"/>
    <w:rsid w:val="0083797C"/>
    <w:rsid w:val="00841245"/>
    <w:rsid w:val="00842C12"/>
    <w:rsid w:val="00845585"/>
    <w:rsid w:val="0085084D"/>
    <w:rsid w:val="00851008"/>
    <w:rsid w:val="008545A9"/>
    <w:rsid w:val="00855FF0"/>
    <w:rsid w:val="008664AD"/>
    <w:rsid w:val="008665E4"/>
    <w:rsid w:val="0086758B"/>
    <w:rsid w:val="008711DD"/>
    <w:rsid w:val="00874D8E"/>
    <w:rsid w:val="008842DB"/>
    <w:rsid w:val="00893F6A"/>
    <w:rsid w:val="008946AD"/>
    <w:rsid w:val="00894868"/>
    <w:rsid w:val="008A23FC"/>
    <w:rsid w:val="008A3B53"/>
    <w:rsid w:val="008A4CB3"/>
    <w:rsid w:val="008A647B"/>
    <w:rsid w:val="008B4DD6"/>
    <w:rsid w:val="008B53D9"/>
    <w:rsid w:val="008B5A3B"/>
    <w:rsid w:val="008C0E96"/>
    <w:rsid w:val="008C401A"/>
    <w:rsid w:val="008D0C1C"/>
    <w:rsid w:val="008D6420"/>
    <w:rsid w:val="008E15AF"/>
    <w:rsid w:val="008E1D19"/>
    <w:rsid w:val="008E6E2C"/>
    <w:rsid w:val="008F1F96"/>
    <w:rsid w:val="008F5027"/>
    <w:rsid w:val="00901F0E"/>
    <w:rsid w:val="00902E0A"/>
    <w:rsid w:val="00915F65"/>
    <w:rsid w:val="009168F2"/>
    <w:rsid w:val="00916CD1"/>
    <w:rsid w:val="00917B9E"/>
    <w:rsid w:val="00923163"/>
    <w:rsid w:val="00934156"/>
    <w:rsid w:val="00940EC5"/>
    <w:rsid w:val="0094135D"/>
    <w:rsid w:val="00941BF2"/>
    <w:rsid w:val="00943F78"/>
    <w:rsid w:val="009511E0"/>
    <w:rsid w:val="0095381E"/>
    <w:rsid w:val="00955BAE"/>
    <w:rsid w:val="0095779F"/>
    <w:rsid w:val="00960A2A"/>
    <w:rsid w:val="0096275A"/>
    <w:rsid w:val="0096306A"/>
    <w:rsid w:val="00966A65"/>
    <w:rsid w:val="00967B8B"/>
    <w:rsid w:val="009751D4"/>
    <w:rsid w:val="00976025"/>
    <w:rsid w:val="00983580"/>
    <w:rsid w:val="00987541"/>
    <w:rsid w:val="00987948"/>
    <w:rsid w:val="00990BB8"/>
    <w:rsid w:val="0099613C"/>
    <w:rsid w:val="009A0F88"/>
    <w:rsid w:val="009A3B6F"/>
    <w:rsid w:val="009B3504"/>
    <w:rsid w:val="009B7D15"/>
    <w:rsid w:val="009D1D35"/>
    <w:rsid w:val="009E1BC7"/>
    <w:rsid w:val="009E4D52"/>
    <w:rsid w:val="009E5072"/>
    <w:rsid w:val="009E70E6"/>
    <w:rsid w:val="00A0582E"/>
    <w:rsid w:val="00A12CEB"/>
    <w:rsid w:val="00A1407E"/>
    <w:rsid w:val="00A25A1C"/>
    <w:rsid w:val="00A25A23"/>
    <w:rsid w:val="00A2618C"/>
    <w:rsid w:val="00A36B2C"/>
    <w:rsid w:val="00A556DE"/>
    <w:rsid w:val="00A63074"/>
    <w:rsid w:val="00A67F67"/>
    <w:rsid w:val="00A779D3"/>
    <w:rsid w:val="00A827D3"/>
    <w:rsid w:val="00A844BC"/>
    <w:rsid w:val="00A85038"/>
    <w:rsid w:val="00A85623"/>
    <w:rsid w:val="00A862D9"/>
    <w:rsid w:val="00A86C8E"/>
    <w:rsid w:val="00A945E7"/>
    <w:rsid w:val="00A94AA0"/>
    <w:rsid w:val="00AA0A18"/>
    <w:rsid w:val="00AA1D16"/>
    <w:rsid w:val="00AA34F1"/>
    <w:rsid w:val="00AA475B"/>
    <w:rsid w:val="00AA6D8C"/>
    <w:rsid w:val="00AB05A9"/>
    <w:rsid w:val="00AB51FF"/>
    <w:rsid w:val="00AC250B"/>
    <w:rsid w:val="00AC3B58"/>
    <w:rsid w:val="00AD04A8"/>
    <w:rsid w:val="00AD5CC6"/>
    <w:rsid w:val="00AD6B93"/>
    <w:rsid w:val="00AE2B18"/>
    <w:rsid w:val="00AE6431"/>
    <w:rsid w:val="00AF424E"/>
    <w:rsid w:val="00AF477E"/>
    <w:rsid w:val="00B0021B"/>
    <w:rsid w:val="00B13776"/>
    <w:rsid w:val="00B20537"/>
    <w:rsid w:val="00B31C09"/>
    <w:rsid w:val="00B35CDC"/>
    <w:rsid w:val="00B40CB9"/>
    <w:rsid w:val="00B51131"/>
    <w:rsid w:val="00B632FA"/>
    <w:rsid w:val="00B64D82"/>
    <w:rsid w:val="00B672AB"/>
    <w:rsid w:val="00B75E41"/>
    <w:rsid w:val="00B847BA"/>
    <w:rsid w:val="00B96B30"/>
    <w:rsid w:val="00BA3F81"/>
    <w:rsid w:val="00BC155B"/>
    <w:rsid w:val="00BD078E"/>
    <w:rsid w:val="00BD10DC"/>
    <w:rsid w:val="00BD131A"/>
    <w:rsid w:val="00BD5CF1"/>
    <w:rsid w:val="00BD6634"/>
    <w:rsid w:val="00BE0990"/>
    <w:rsid w:val="00BE37CA"/>
    <w:rsid w:val="00BE585D"/>
    <w:rsid w:val="00BF1CC2"/>
    <w:rsid w:val="00BF63ED"/>
    <w:rsid w:val="00C20316"/>
    <w:rsid w:val="00C310C9"/>
    <w:rsid w:val="00C33BB6"/>
    <w:rsid w:val="00C4333C"/>
    <w:rsid w:val="00C67924"/>
    <w:rsid w:val="00C70781"/>
    <w:rsid w:val="00C72B1C"/>
    <w:rsid w:val="00C76396"/>
    <w:rsid w:val="00C76B5E"/>
    <w:rsid w:val="00C7745C"/>
    <w:rsid w:val="00C801F1"/>
    <w:rsid w:val="00C80D65"/>
    <w:rsid w:val="00C830D2"/>
    <w:rsid w:val="00C86590"/>
    <w:rsid w:val="00C93B7C"/>
    <w:rsid w:val="00CA0A5B"/>
    <w:rsid w:val="00CB55BB"/>
    <w:rsid w:val="00CC6EAC"/>
    <w:rsid w:val="00CD173C"/>
    <w:rsid w:val="00CD381D"/>
    <w:rsid w:val="00CD6EA8"/>
    <w:rsid w:val="00CE3969"/>
    <w:rsid w:val="00CE4E83"/>
    <w:rsid w:val="00CF002F"/>
    <w:rsid w:val="00CF3345"/>
    <w:rsid w:val="00D079DB"/>
    <w:rsid w:val="00D10C38"/>
    <w:rsid w:val="00D11321"/>
    <w:rsid w:val="00D21361"/>
    <w:rsid w:val="00D226F4"/>
    <w:rsid w:val="00D261CB"/>
    <w:rsid w:val="00D26A02"/>
    <w:rsid w:val="00D3138B"/>
    <w:rsid w:val="00D32610"/>
    <w:rsid w:val="00D34622"/>
    <w:rsid w:val="00D3663D"/>
    <w:rsid w:val="00D43F2D"/>
    <w:rsid w:val="00D45294"/>
    <w:rsid w:val="00D56817"/>
    <w:rsid w:val="00D573D7"/>
    <w:rsid w:val="00D633D2"/>
    <w:rsid w:val="00D64F59"/>
    <w:rsid w:val="00D74F02"/>
    <w:rsid w:val="00D75884"/>
    <w:rsid w:val="00D75AC0"/>
    <w:rsid w:val="00D80E09"/>
    <w:rsid w:val="00D819FE"/>
    <w:rsid w:val="00D8278D"/>
    <w:rsid w:val="00D84CE7"/>
    <w:rsid w:val="00D8583D"/>
    <w:rsid w:val="00D9221E"/>
    <w:rsid w:val="00D96BE5"/>
    <w:rsid w:val="00DA56A3"/>
    <w:rsid w:val="00DA70EC"/>
    <w:rsid w:val="00DB2BE0"/>
    <w:rsid w:val="00DC2914"/>
    <w:rsid w:val="00DC5DAB"/>
    <w:rsid w:val="00DD0519"/>
    <w:rsid w:val="00DD1DF1"/>
    <w:rsid w:val="00DD4FA9"/>
    <w:rsid w:val="00DD670D"/>
    <w:rsid w:val="00DF1632"/>
    <w:rsid w:val="00DF2F6C"/>
    <w:rsid w:val="00DF6080"/>
    <w:rsid w:val="00E045AF"/>
    <w:rsid w:val="00E11198"/>
    <w:rsid w:val="00E15384"/>
    <w:rsid w:val="00E15803"/>
    <w:rsid w:val="00E211C8"/>
    <w:rsid w:val="00E239D8"/>
    <w:rsid w:val="00E30E71"/>
    <w:rsid w:val="00E327C7"/>
    <w:rsid w:val="00E41EE7"/>
    <w:rsid w:val="00E43338"/>
    <w:rsid w:val="00E56AD9"/>
    <w:rsid w:val="00E56B3D"/>
    <w:rsid w:val="00E650BF"/>
    <w:rsid w:val="00E76B48"/>
    <w:rsid w:val="00E778A8"/>
    <w:rsid w:val="00E81836"/>
    <w:rsid w:val="00E82D06"/>
    <w:rsid w:val="00E84A22"/>
    <w:rsid w:val="00E922A1"/>
    <w:rsid w:val="00EA1788"/>
    <w:rsid w:val="00EA472A"/>
    <w:rsid w:val="00EB7FDD"/>
    <w:rsid w:val="00EC2F62"/>
    <w:rsid w:val="00EC4C06"/>
    <w:rsid w:val="00ED0225"/>
    <w:rsid w:val="00ED0EFA"/>
    <w:rsid w:val="00ED1775"/>
    <w:rsid w:val="00ED23F9"/>
    <w:rsid w:val="00ED2B0C"/>
    <w:rsid w:val="00ED6C9B"/>
    <w:rsid w:val="00ED7D13"/>
    <w:rsid w:val="00EE2A69"/>
    <w:rsid w:val="00EE41EF"/>
    <w:rsid w:val="00EF2038"/>
    <w:rsid w:val="00F01140"/>
    <w:rsid w:val="00F066D5"/>
    <w:rsid w:val="00F1204A"/>
    <w:rsid w:val="00F217CB"/>
    <w:rsid w:val="00F24D77"/>
    <w:rsid w:val="00F303E6"/>
    <w:rsid w:val="00F30C21"/>
    <w:rsid w:val="00F3159A"/>
    <w:rsid w:val="00F31613"/>
    <w:rsid w:val="00F32367"/>
    <w:rsid w:val="00F32EDC"/>
    <w:rsid w:val="00F4065D"/>
    <w:rsid w:val="00F41B5A"/>
    <w:rsid w:val="00F428EC"/>
    <w:rsid w:val="00F518C6"/>
    <w:rsid w:val="00F57BB1"/>
    <w:rsid w:val="00F6191D"/>
    <w:rsid w:val="00F706E3"/>
    <w:rsid w:val="00F76431"/>
    <w:rsid w:val="00F831FB"/>
    <w:rsid w:val="00F92816"/>
    <w:rsid w:val="00F9381C"/>
    <w:rsid w:val="00FB1434"/>
    <w:rsid w:val="00FB4658"/>
    <w:rsid w:val="00FB63CA"/>
    <w:rsid w:val="00FC11E1"/>
    <w:rsid w:val="00FC6178"/>
    <w:rsid w:val="00FD6456"/>
    <w:rsid w:val="00FE038B"/>
    <w:rsid w:val="00FE25F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55CD2"/>
  <w15:docId w15:val="{E3992BF9-298A-44FC-A7AD-2640B62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1E3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E3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1E3D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91E3D"/>
    <w:pPr>
      <w:keepNext/>
      <w:autoSpaceDE w:val="0"/>
      <w:autoSpaceDN w:val="0"/>
      <w:spacing w:after="0" w:line="240" w:lineRule="auto"/>
      <w:ind w:right="-254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91E3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1E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6C02E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0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851008"/>
    <w:pPr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C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2C22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C22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аголовок 1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шрифт"/>
    <w:uiPriority w:val="99"/>
    <w:rsid w:val="00091E3D"/>
  </w:style>
  <w:style w:type="character" w:customStyle="1" w:styleId="ab">
    <w:name w:val="номер страницы"/>
    <w:uiPriority w:val="99"/>
    <w:rsid w:val="00091E3D"/>
    <w:rPr>
      <w:rFonts w:cs="Times New Roman"/>
    </w:rPr>
  </w:style>
  <w:style w:type="paragraph" w:styleId="ac">
    <w:name w:val="Body Text"/>
    <w:basedOn w:val="a"/>
    <w:link w:val="ad"/>
    <w:uiPriority w:val="99"/>
    <w:rsid w:val="00091E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091E3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091E3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091E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91E3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091E3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lock Text"/>
    <w:basedOn w:val="a"/>
    <w:uiPriority w:val="99"/>
    <w:rsid w:val="00091E3D"/>
    <w:pPr>
      <w:spacing w:after="0" w:line="240" w:lineRule="auto"/>
      <w:ind w:left="-567" w:right="-6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091E3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091E3D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091E3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page number"/>
    <w:uiPriority w:val="99"/>
    <w:rsid w:val="00091E3D"/>
    <w:rPr>
      <w:rFonts w:cs="Times New Roman"/>
    </w:rPr>
  </w:style>
  <w:style w:type="paragraph" w:customStyle="1" w:styleId="ConsNormal">
    <w:name w:val="ConsNormal"/>
    <w:uiPriority w:val="99"/>
    <w:rsid w:val="00091E3D"/>
    <w:pPr>
      <w:widowControl w:val="0"/>
      <w:ind w:firstLine="720"/>
    </w:pPr>
    <w:rPr>
      <w:rFonts w:ascii="Arial" w:eastAsia="Times New Roman" w:hAnsi="Arial"/>
      <w:sz w:val="16"/>
    </w:rPr>
  </w:style>
  <w:style w:type="paragraph" w:customStyle="1" w:styleId="ConsPlusTitle">
    <w:name w:val="ConsPlusTitle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тиль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091E3D"/>
    <w:rPr>
      <w:rFonts w:ascii="Calibri" w:hAnsi="Calibri"/>
    </w:rPr>
  </w:style>
  <w:style w:type="paragraph" w:customStyle="1" w:styleId="msonormalcxspmiddle">
    <w:name w:val="msonormalcxspmiddle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091E3D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91E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agmatica8">
    <w:name w:val="pragmatica8"/>
    <w:basedOn w:val="a"/>
    <w:uiPriority w:val="99"/>
    <w:rsid w:val="004F12A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A9534C5976174763D54C619DB61ACA9E3015464DA59A8BE11FF5FEDD0076F85E650C05kCh5K" TargetMode="External"/><Relationship Id="rId13" Type="http://schemas.openxmlformats.org/officeDocument/2006/relationships/hyperlink" Target="http://zakon.scli.ru/ru/legal_texts/act_municipal_education/index.php?do4=document&amp;id4=67c03541-bc3e-4602-8245-51a10a79ccee" TargetMode="External"/><Relationship Id="rId18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7" Type="http://schemas.openxmlformats.org/officeDocument/2006/relationships/hyperlink" Target="consultantplus://offline/ref=44B6A9534C5976174763D54C619DB61ACA91341F4143A59A8BE11FF5FEDD0076F85E650F07kCh8K" TargetMode="External"/><Relationship Id="rId12" Type="http://schemas.openxmlformats.org/officeDocument/2006/relationships/hyperlink" Target="http://zakon.scli.ru/ru/legal_texts/act_municipal_education/index.php?do4=document&amp;id4=67c03541-bc3e-4602-8245-51a10a79ccee" TargetMode="External"/><Relationship Id="rId17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0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ct_municipal_education/index.php?do4=document&amp;id4=67c03541-bc3e-4602-8245-51a10a79cce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3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10" Type="http://schemas.openxmlformats.org/officeDocument/2006/relationships/hyperlink" Target="http://zakon.scli.ru/ru/legal_texts/act_municipal_education/index.php?do4=document&amp;id4=67c03541-bc3e-4602-8245-51a10a79ccee" TargetMode="External"/><Relationship Id="rId19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2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19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Пользователь</cp:lastModifiedBy>
  <cp:revision>28</cp:revision>
  <cp:lastPrinted>2017-04-04T05:55:00Z</cp:lastPrinted>
  <dcterms:created xsi:type="dcterms:W3CDTF">2019-01-16T01:48:00Z</dcterms:created>
  <dcterms:modified xsi:type="dcterms:W3CDTF">2019-05-07T03:57:00Z</dcterms:modified>
</cp:coreProperties>
</file>