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273C91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951B5D">
      <w:pPr>
        <w:pBdr>
          <w:bottom w:val="single" w:sz="4" w:space="1" w:color="000000"/>
        </w:pBdr>
        <w:jc w:val="both"/>
        <w:rPr>
          <w:b/>
          <w:bCs/>
        </w:rPr>
      </w:pPr>
      <w:r w:rsidRPr="00174DDA">
        <w:rPr>
          <w:b/>
          <w:bCs/>
        </w:rPr>
        <w:t>04</w:t>
      </w:r>
      <w:r w:rsidR="007C2BE4">
        <w:rPr>
          <w:b/>
          <w:bCs/>
        </w:rPr>
        <w:t>.</w:t>
      </w:r>
      <w:r>
        <w:rPr>
          <w:b/>
          <w:bCs/>
        </w:rPr>
        <w:t>0</w:t>
      </w:r>
      <w:r w:rsidRPr="00174DDA">
        <w:rPr>
          <w:b/>
          <w:bCs/>
        </w:rPr>
        <w:t>5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B23EE5" w:rsidRPr="00951B5D" w:rsidRDefault="00951B5D" w:rsidP="00B23EE5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первые дни мая </w:t>
      </w:r>
      <w:r w:rsidR="00B75401">
        <w:rPr>
          <w:b/>
          <w:sz w:val="26"/>
          <w:szCs w:val="26"/>
        </w:rPr>
        <w:t xml:space="preserve">в Новосибирской области поступило </w:t>
      </w:r>
      <w:r>
        <w:rPr>
          <w:b/>
          <w:sz w:val="26"/>
          <w:szCs w:val="26"/>
        </w:rPr>
        <w:t xml:space="preserve"> уже порядка 40 тысяч заявлений на новые «детские» выплаты</w:t>
      </w:r>
    </w:p>
    <w:p w:rsidR="002B15E0" w:rsidRPr="00D725C4" w:rsidRDefault="002B15E0" w:rsidP="002B15E0">
      <w:pPr>
        <w:ind w:firstLine="360"/>
        <w:jc w:val="both"/>
        <w:rPr>
          <w:b/>
          <w:i/>
          <w:sz w:val="16"/>
          <w:szCs w:val="16"/>
        </w:rPr>
      </w:pPr>
    </w:p>
    <w:p w:rsidR="002B15E0" w:rsidRPr="00540C36" w:rsidRDefault="00951B5D" w:rsidP="002B15E0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За первые дни мая органами ПФР по Новосибирской области принято уже порядка 40 тысяч заявлений на новые выплаты, установленные Указом Президента РФ на детей в возрасте от 8 до 17 лет. </w:t>
      </w:r>
    </w:p>
    <w:p w:rsidR="00B23EE5" w:rsidRPr="004A6BC7" w:rsidRDefault="00B23EE5" w:rsidP="002B15E0">
      <w:pPr>
        <w:ind w:firstLine="567"/>
        <w:jc w:val="both"/>
        <w:rPr>
          <w:b/>
          <w:i/>
          <w:sz w:val="16"/>
          <w:szCs w:val="16"/>
          <w:lang w:eastAsia="ru-RU"/>
        </w:rPr>
      </w:pPr>
    </w:p>
    <w:p w:rsidR="00705B29" w:rsidRPr="006F02FC" w:rsidRDefault="00705B29" w:rsidP="00705B29">
      <w:pPr>
        <w:pStyle w:val="af6"/>
        <w:ind w:firstLine="567"/>
        <w:jc w:val="both"/>
        <w:rPr>
          <w:sz w:val="26"/>
          <w:szCs w:val="26"/>
        </w:rPr>
      </w:pPr>
      <w:r w:rsidRPr="006F02FC">
        <w:rPr>
          <w:sz w:val="26"/>
          <w:szCs w:val="26"/>
        </w:rPr>
        <w:t>1 мая Пенсионный фонд России начал прием заявлений на получение пособий для малообеспеченных семей с детьми от 8 до 17 лет. В перв</w:t>
      </w:r>
      <w:r>
        <w:rPr>
          <w:sz w:val="26"/>
          <w:szCs w:val="26"/>
        </w:rPr>
        <w:t>ые дни мая специалистами ПФР региона принято уже порядка 40 тысяч заявлений</w:t>
      </w:r>
      <w:r w:rsidRPr="006F02F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БОльшая</w:t>
      </w:r>
      <w:proofErr w:type="spellEnd"/>
      <w:r>
        <w:rPr>
          <w:sz w:val="26"/>
          <w:szCs w:val="26"/>
        </w:rPr>
        <w:t xml:space="preserve"> часть поступила в электронном виде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. Заявления также принимались </w:t>
      </w:r>
      <w:r w:rsidR="00B75401">
        <w:rPr>
          <w:sz w:val="26"/>
          <w:szCs w:val="26"/>
        </w:rPr>
        <w:t xml:space="preserve">в МФЦ и специалистами клиентских служб ПФР,  </w:t>
      </w:r>
      <w:r w:rsidRPr="006F02FC">
        <w:rPr>
          <w:sz w:val="26"/>
          <w:szCs w:val="26"/>
        </w:rPr>
        <w:t xml:space="preserve">которые </w:t>
      </w:r>
      <w:r w:rsidR="00B75401">
        <w:rPr>
          <w:sz w:val="26"/>
          <w:szCs w:val="26"/>
        </w:rPr>
        <w:t>принимали заявления</w:t>
      </w:r>
      <w:r w:rsidRPr="006F02FC">
        <w:rPr>
          <w:sz w:val="26"/>
          <w:szCs w:val="26"/>
        </w:rPr>
        <w:t xml:space="preserve"> в праздничные и выходные дни мая.</w:t>
      </w:r>
    </w:p>
    <w:p w:rsidR="00705B29" w:rsidRPr="006F02FC" w:rsidRDefault="00705B29" w:rsidP="00705B29">
      <w:pPr>
        <w:pStyle w:val="af6"/>
        <w:ind w:firstLine="567"/>
        <w:jc w:val="both"/>
        <w:rPr>
          <w:sz w:val="26"/>
          <w:szCs w:val="26"/>
        </w:rPr>
      </w:pPr>
      <w:r w:rsidRPr="006F02FC">
        <w:rPr>
          <w:sz w:val="26"/>
          <w:szCs w:val="26"/>
        </w:rPr>
        <w:t xml:space="preserve">Срок рассмотрения </w:t>
      </w:r>
      <w:r w:rsidR="00B75401">
        <w:rPr>
          <w:sz w:val="26"/>
          <w:szCs w:val="26"/>
        </w:rPr>
        <w:t xml:space="preserve">данных </w:t>
      </w:r>
      <w:r w:rsidRPr="006F02FC">
        <w:rPr>
          <w:sz w:val="26"/>
          <w:szCs w:val="26"/>
        </w:rPr>
        <w:t xml:space="preserve">заявления – 10 рабочих дней, </w:t>
      </w:r>
      <w:r w:rsidR="00B75401">
        <w:rPr>
          <w:sz w:val="26"/>
          <w:szCs w:val="26"/>
        </w:rPr>
        <w:t xml:space="preserve">он </w:t>
      </w:r>
      <w:r w:rsidRPr="006F02FC">
        <w:rPr>
          <w:sz w:val="26"/>
          <w:szCs w:val="26"/>
        </w:rPr>
        <w:t>может быть продлен</w:t>
      </w:r>
      <w:r w:rsidR="00B75401">
        <w:rPr>
          <w:sz w:val="26"/>
          <w:szCs w:val="26"/>
        </w:rPr>
        <w:t xml:space="preserve"> на 20 рабочих дней в том случае, если в Пенсионный фонд своевременно не поступят сведения (документы), необходимые для установления выплаты</w:t>
      </w:r>
      <w:r w:rsidRPr="006F02FC">
        <w:rPr>
          <w:sz w:val="26"/>
          <w:szCs w:val="26"/>
        </w:rPr>
        <w:t xml:space="preserve">. В таком случае пользователю придет уведомление в личный кабинет на портале </w:t>
      </w:r>
      <w:proofErr w:type="spellStart"/>
      <w:r w:rsidRPr="006F02FC">
        <w:rPr>
          <w:sz w:val="26"/>
          <w:szCs w:val="26"/>
        </w:rPr>
        <w:t>госуслуг</w:t>
      </w:r>
      <w:proofErr w:type="spellEnd"/>
      <w:r w:rsidRPr="006F02FC">
        <w:rPr>
          <w:sz w:val="26"/>
          <w:szCs w:val="26"/>
        </w:rPr>
        <w:t>.</w:t>
      </w:r>
      <w:r w:rsidR="00174DDA">
        <w:rPr>
          <w:sz w:val="26"/>
          <w:szCs w:val="26"/>
        </w:rPr>
        <w:t xml:space="preserve"> Оно поступит также в том случае, если заявителю необходимо донести документы личного хранения. </w:t>
      </w:r>
    </w:p>
    <w:p w:rsidR="00705B29" w:rsidRPr="006F02FC" w:rsidRDefault="00705B29" w:rsidP="00705B29">
      <w:pPr>
        <w:pStyle w:val="af6"/>
        <w:ind w:firstLine="567"/>
        <w:jc w:val="both"/>
        <w:rPr>
          <w:sz w:val="26"/>
          <w:szCs w:val="26"/>
        </w:rPr>
      </w:pPr>
      <w:r w:rsidRPr="006F02FC">
        <w:rPr>
          <w:sz w:val="26"/>
          <w:szCs w:val="26"/>
        </w:rPr>
        <w:t xml:space="preserve">Пособие рассчитывается с 1 апреля независимо от </w:t>
      </w:r>
      <w:r w:rsidR="00174DDA">
        <w:rPr>
          <w:sz w:val="26"/>
          <w:szCs w:val="26"/>
        </w:rPr>
        <w:t xml:space="preserve">месяца подачи заявления. </w:t>
      </w:r>
      <w:r w:rsidRPr="006F02FC">
        <w:rPr>
          <w:sz w:val="26"/>
          <w:szCs w:val="26"/>
        </w:rPr>
        <w:t>Так семьям, которые обратились за выплатой в мае, начисление будет произведено за два месяца – апрель и май. Если родители подадут заявление в сентябре, то средства поступят сразу за полгода – апрель, май, июнь, июль, август и сентябрь.</w:t>
      </w:r>
      <w:r w:rsidR="00174DDA">
        <w:rPr>
          <w:sz w:val="26"/>
          <w:szCs w:val="26"/>
        </w:rPr>
        <w:t xml:space="preserve"> Такой порядок установлен до 1 октября, то есть заявление до 1 октября можно подать с сохранением срока установления выплаты с 1 апреля. Выплата осуществляется в течение 5 рабочих дней </w:t>
      </w:r>
      <w:proofErr w:type="gramStart"/>
      <w:r w:rsidR="00174DDA">
        <w:rPr>
          <w:sz w:val="26"/>
          <w:szCs w:val="26"/>
        </w:rPr>
        <w:t>с даты принятия</w:t>
      </w:r>
      <w:proofErr w:type="gramEnd"/>
      <w:r w:rsidR="00174DDA">
        <w:rPr>
          <w:sz w:val="26"/>
          <w:szCs w:val="26"/>
        </w:rPr>
        <w:t xml:space="preserve"> положительного решения. Выплатной период – до 25 числа каждого месяца. </w:t>
      </w:r>
    </w:p>
    <w:p w:rsidR="00705B29" w:rsidRDefault="00705B29" w:rsidP="00705B29">
      <w:pPr>
        <w:pStyle w:val="af6"/>
        <w:ind w:firstLine="567"/>
        <w:jc w:val="both"/>
        <w:rPr>
          <w:sz w:val="26"/>
          <w:szCs w:val="26"/>
        </w:rPr>
      </w:pPr>
      <w:r w:rsidRPr="006F02FC">
        <w:rPr>
          <w:sz w:val="26"/>
          <w:szCs w:val="26"/>
        </w:rPr>
        <w:t>Напомним, пособие на детей от 8 до 17 лет рассчитано на малообеспеченные семьи. Выплаты назначаются по итогам комплексной оценки нуждаемости: семьям, где среднедушевой доход меньше прожиточного минимума на человека</w:t>
      </w:r>
      <w:r w:rsidR="00174DDA">
        <w:rPr>
          <w:sz w:val="26"/>
          <w:szCs w:val="26"/>
        </w:rPr>
        <w:t xml:space="preserve"> (в нашем регионе этот «порог» составляет 12 775 руб. на человека)</w:t>
      </w:r>
      <w:r w:rsidRPr="006F02FC">
        <w:rPr>
          <w:sz w:val="26"/>
          <w:szCs w:val="26"/>
        </w:rPr>
        <w:t>, родители имеют заработок или объективные причины его отсутствия, а имущество семьи отвечает установленным требованиям.</w:t>
      </w:r>
    </w:p>
    <w:p w:rsidR="00174DDA" w:rsidRDefault="00174DDA" w:rsidP="00174DDA">
      <w:pPr>
        <w:pStyle w:val="af6"/>
        <w:ind w:firstLine="567"/>
        <w:jc w:val="both"/>
        <w:rPr>
          <w:sz w:val="26"/>
          <w:szCs w:val="26"/>
        </w:rPr>
      </w:pPr>
      <w:r w:rsidRPr="00124754">
        <w:rPr>
          <w:sz w:val="26"/>
          <w:szCs w:val="26"/>
        </w:rPr>
        <w:t xml:space="preserve">От дохода зависит и размер новой выплаты, который может составлять 50, 75 или 100% прожиточного минимума на ребенка в регионе. Базовый размер выплаты – 50%, в </w:t>
      </w:r>
      <w:r>
        <w:rPr>
          <w:sz w:val="26"/>
          <w:szCs w:val="26"/>
        </w:rPr>
        <w:t>Новосибирской области</w:t>
      </w:r>
      <w:r w:rsidRPr="00124754">
        <w:rPr>
          <w:sz w:val="26"/>
          <w:szCs w:val="26"/>
        </w:rPr>
        <w:t xml:space="preserve"> это 6 </w:t>
      </w:r>
      <w:r>
        <w:rPr>
          <w:sz w:val="26"/>
          <w:szCs w:val="26"/>
        </w:rPr>
        <w:t>619</w:t>
      </w:r>
      <w:r w:rsidRPr="00124754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в месяц</w:t>
      </w:r>
      <w:r w:rsidRPr="00124754">
        <w:rPr>
          <w:sz w:val="26"/>
          <w:szCs w:val="26"/>
        </w:rPr>
        <w:t>. Если с учетом этой выплаты до</w:t>
      </w:r>
      <w:r>
        <w:rPr>
          <w:sz w:val="26"/>
          <w:szCs w:val="26"/>
        </w:rPr>
        <w:t xml:space="preserve">ход </w:t>
      </w:r>
      <w:r w:rsidRPr="00124754">
        <w:rPr>
          <w:sz w:val="26"/>
          <w:szCs w:val="26"/>
        </w:rPr>
        <w:t xml:space="preserve">семьи все равно будет меньше прожиточного минимума на человека, пособие назначат в размере 75% регионального прожиточного минимума на ребенка. Если </w:t>
      </w:r>
      <w:r>
        <w:rPr>
          <w:sz w:val="26"/>
          <w:szCs w:val="26"/>
        </w:rPr>
        <w:t xml:space="preserve">и </w:t>
      </w:r>
      <w:r w:rsidRPr="00124754">
        <w:rPr>
          <w:sz w:val="26"/>
          <w:szCs w:val="26"/>
        </w:rPr>
        <w:t>с учетом этой выплаты размер среднедушевого дохода семьи оста</w:t>
      </w:r>
      <w:r>
        <w:rPr>
          <w:sz w:val="26"/>
          <w:szCs w:val="26"/>
        </w:rPr>
        <w:t>н</w:t>
      </w:r>
      <w:r w:rsidRPr="00124754">
        <w:rPr>
          <w:sz w:val="26"/>
          <w:szCs w:val="26"/>
        </w:rPr>
        <w:t xml:space="preserve">ется меньше прожиточного минимума, то </w:t>
      </w:r>
      <w:r>
        <w:rPr>
          <w:sz w:val="26"/>
          <w:szCs w:val="26"/>
        </w:rPr>
        <w:t>будет назначен</w:t>
      </w:r>
      <w:r w:rsidRPr="00124754">
        <w:rPr>
          <w:sz w:val="26"/>
          <w:szCs w:val="26"/>
        </w:rPr>
        <w:t xml:space="preserve"> максимальн</w:t>
      </w:r>
      <w:r>
        <w:rPr>
          <w:sz w:val="26"/>
          <w:szCs w:val="26"/>
        </w:rPr>
        <w:t>ый размер пособия</w:t>
      </w:r>
      <w:r w:rsidRPr="00124754">
        <w:rPr>
          <w:sz w:val="26"/>
          <w:szCs w:val="26"/>
        </w:rPr>
        <w:t xml:space="preserve"> в 100% </w:t>
      </w:r>
      <w:r>
        <w:rPr>
          <w:sz w:val="26"/>
          <w:szCs w:val="26"/>
        </w:rPr>
        <w:t xml:space="preserve">от </w:t>
      </w:r>
      <w:r w:rsidRPr="00124754">
        <w:rPr>
          <w:sz w:val="26"/>
          <w:szCs w:val="26"/>
        </w:rPr>
        <w:t>регионального прожиточного минимума на ребенка.</w:t>
      </w:r>
    </w:p>
    <w:p w:rsidR="00705B29" w:rsidRPr="006F02FC" w:rsidRDefault="00705B29" w:rsidP="00705B29">
      <w:pPr>
        <w:pStyle w:val="af6"/>
        <w:ind w:firstLine="567"/>
        <w:jc w:val="both"/>
        <w:rPr>
          <w:sz w:val="26"/>
          <w:szCs w:val="26"/>
        </w:rPr>
      </w:pPr>
      <w:r w:rsidRPr="006F02FC">
        <w:rPr>
          <w:sz w:val="26"/>
          <w:szCs w:val="26"/>
        </w:rPr>
        <w:t xml:space="preserve">С подробной информацией о новом пособии можно ознакомиться в специальном разделе </w:t>
      </w:r>
      <w:r w:rsidR="00B75401">
        <w:rPr>
          <w:sz w:val="26"/>
          <w:szCs w:val="26"/>
        </w:rPr>
        <w:t xml:space="preserve">на сайте ПФР. </w:t>
      </w:r>
    </w:p>
    <w:p w:rsidR="0022697B" w:rsidRDefault="0022697B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065F96">
      <w:pgSz w:w="11906" w:h="16838"/>
      <w:pgMar w:top="907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8"/>
  </w:num>
  <w:num w:numId="4">
    <w:abstractNumId w:val="32"/>
  </w:num>
  <w:num w:numId="5">
    <w:abstractNumId w:val="33"/>
  </w:num>
  <w:num w:numId="6">
    <w:abstractNumId w:val="1"/>
  </w:num>
  <w:num w:numId="7">
    <w:abstractNumId w:val="31"/>
  </w:num>
  <w:num w:numId="8">
    <w:abstractNumId w:val="3"/>
  </w:num>
  <w:num w:numId="9">
    <w:abstractNumId w:val="26"/>
  </w:num>
  <w:num w:numId="10">
    <w:abstractNumId w:val="29"/>
  </w:num>
  <w:num w:numId="11">
    <w:abstractNumId w:val="16"/>
  </w:num>
  <w:num w:numId="12">
    <w:abstractNumId w:val="18"/>
  </w:num>
  <w:num w:numId="13">
    <w:abstractNumId w:val="19"/>
  </w:num>
  <w:num w:numId="14">
    <w:abstractNumId w:val="34"/>
  </w:num>
  <w:num w:numId="15">
    <w:abstractNumId w:val="27"/>
  </w:num>
  <w:num w:numId="16">
    <w:abstractNumId w:val="21"/>
  </w:num>
  <w:num w:numId="17">
    <w:abstractNumId w:val="17"/>
  </w:num>
  <w:num w:numId="18">
    <w:abstractNumId w:val="24"/>
  </w:num>
  <w:num w:numId="19">
    <w:abstractNumId w:val="4"/>
  </w:num>
  <w:num w:numId="20">
    <w:abstractNumId w:val="23"/>
  </w:num>
  <w:num w:numId="21">
    <w:abstractNumId w:val="7"/>
  </w:num>
  <w:num w:numId="22">
    <w:abstractNumId w:val="30"/>
  </w:num>
  <w:num w:numId="23">
    <w:abstractNumId w:val="15"/>
  </w:num>
  <w:num w:numId="24">
    <w:abstractNumId w:val="10"/>
  </w:num>
  <w:num w:numId="25">
    <w:abstractNumId w:val="5"/>
  </w:num>
  <w:num w:numId="26">
    <w:abstractNumId w:val="14"/>
  </w:num>
  <w:num w:numId="27">
    <w:abstractNumId w:val="9"/>
  </w:num>
  <w:num w:numId="28">
    <w:abstractNumId w:val="20"/>
  </w:num>
  <w:num w:numId="29">
    <w:abstractNumId w:val="13"/>
  </w:num>
  <w:num w:numId="30">
    <w:abstractNumId w:val="35"/>
  </w:num>
  <w:num w:numId="31">
    <w:abstractNumId w:val="22"/>
  </w:num>
  <w:num w:numId="32">
    <w:abstractNumId w:val="11"/>
  </w:num>
  <w:num w:numId="33">
    <w:abstractNumId w:val="25"/>
  </w:num>
  <w:num w:numId="34">
    <w:abstractNumId w:val="8"/>
  </w:num>
  <w:num w:numId="35">
    <w:abstractNumId w:val="2"/>
  </w:num>
  <w:num w:numId="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4DDA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3C91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5145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679B5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47FE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383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A2AFA-5F62-49E7-BE15-AEBDCC73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74</cp:revision>
  <cp:lastPrinted>2022-04-25T06:03:00Z</cp:lastPrinted>
  <dcterms:created xsi:type="dcterms:W3CDTF">2021-10-22T06:28:00Z</dcterms:created>
  <dcterms:modified xsi:type="dcterms:W3CDTF">2022-05-04T05:03:00Z</dcterms:modified>
</cp:coreProperties>
</file>