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46" w:rsidRPr="00AC28BC" w:rsidRDefault="00CB17CF" w:rsidP="00CB1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BC">
        <w:rPr>
          <w:rFonts w:ascii="Times New Roman" w:hAnsi="Times New Roman" w:cs="Times New Roman"/>
          <w:b/>
          <w:sz w:val="28"/>
          <w:szCs w:val="28"/>
        </w:rPr>
        <w:t>Уважаемые</w:t>
      </w:r>
      <w:r w:rsidR="00AC28BC" w:rsidRPr="00AC28BC">
        <w:rPr>
          <w:rFonts w:ascii="Times New Roman" w:hAnsi="Times New Roman" w:cs="Times New Roman"/>
          <w:b/>
          <w:sz w:val="28"/>
          <w:szCs w:val="28"/>
        </w:rPr>
        <w:t xml:space="preserve"> руководители предприятий Барабинского района!</w:t>
      </w:r>
    </w:p>
    <w:p w:rsidR="00CB17CF" w:rsidRDefault="00CB17CF" w:rsidP="00CB1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25C">
        <w:rPr>
          <w:rFonts w:ascii="Times New Roman" w:hAnsi="Times New Roman" w:cs="Times New Roman"/>
          <w:b/>
          <w:sz w:val="28"/>
          <w:szCs w:val="28"/>
        </w:rPr>
        <w:t>С 15 января по 11 июня 2025 года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Новосибирской области, Мэрия г. Новосибирска, Межрегиональная Ассоциация «Сибирское соглашение», Межрегиональная Ассоциация руководителей предприятий, Союз «Новосибирская городская торгово-промышленная палата», Управление Федеральной антимонопольной службы по Новосибирской области и ИД «Сибирское слово» проводят </w:t>
      </w:r>
      <w:r>
        <w:rPr>
          <w:rFonts w:ascii="Times New Roman" w:hAnsi="Times New Roman" w:cs="Times New Roman"/>
          <w:sz w:val="28"/>
          <w:szCs w:val="28"/>
          <w:lang w:val="en-US"/>
        </w:rPr>
        <w:t>XXXIX</w:t>
      </w:r>
      <w:r>
        <w:rPr>
          <w:rFonts w:ascii="Times New Roman" w:hAnsi="Times New Roman" w:cs="Times New Roman"/>
          <w:sz w:val="28"/>
          <w:szCs w:val="28"/>
        </w:rPr>
        <w:t xml:space="preserve">конкурсный отбор среди предприятий Новосибирской области на звание лауреата ежегодной награды </w:t>
      </w:r>
      <w:r w:rsidR="00D0625C">
        <w:rPr>
          <w:rFonts w:ascii="Times New Roman" w:hAnsi="Times New Roman" w:cs="Times New Roman"/>
          <w:sz w:val="28"/>
          <w:szCs w:val="28"/>
        </w:rPr>
        <w:t xml:space="preserve"> «За успешное развитие бизнеса в Сибири».</w:t>
      </w:r>
      <w:proofErr w:type="gramEnd"/>
    </w:p>
    <w:p w:rsidR="00D0625C" w:rsidRDefault="00D0625C" w:rsidP="00D0625C">
      <w:pPr>
        <w:spacing w:before="182"/>
        <w:ind w:left="1" w:right="-323" w:firstLine="71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итогам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предыдущих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Конкурсов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578</w:t>
      </w:r>
      <w:r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предприятий</w:t>
      </w:r>
      <w:r>
        <w:rPr>
          <w:rFonts w:ascii="Times New Roman" w:eastAsia="Times New Roman" w:hAnsi="Times New Roman" w:cs="Times New Roman"/>
          <w:b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официальный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статус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«Надежный партнер»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награждены соответствующим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Сертификатом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специальным (символическим)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Призом. 544 предприятий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награждены за достигнутые успехи по отдельным показателям.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905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данных предприятий вручены именные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Дипломы «За успешное управление бизнесом».</w:t>
      </w:r>
    </w:p>
    <w:p w:rsidR="00D0625C" w:rsidRDefault="00D0625C" w:rsidP="00D0625C">
      <w:pPr>
        <w:tabs>
          <w:tab w:val="left" w:pos="1340"/>
        </w:tabs>
        <w:spacing w:after="0"/>
        <w:ind w:left="1" w:right="-323" w:firstLine="71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XXIX-й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преследует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</w:p>
    <w:p w:rsidR="00D0625C" w:rsidRDefault="00D0625C" w:rsidP="00D0625C">
      <w:pPr>
        <w:pStyle w:val="a3"/>
        <w:numPr>
          <w:ilvl w:val="1"/>
          <w:numId w:val="1"/>
        </w:numPr>
        <w:tabs>
          <w:tab w:val="left" w:pos="992"/>
        </w:tabs>
        <w:spacing w:before="2" w:after="0"/>
        <w:ind w:right="-323" w:firstLine="71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содействие развитию деятельности предприятий Новосибирской области на внутреннем и внешнем рынках, развитие инвестиционной и инновационной деятельности;</w:t>
      </w:r>
    </w:p>
    <w:p w:rsidR="00D0625C" w:rsidRDefault="00D0625C" w:rsidP="00D0625C">
      <w:pPr>
        <w:pStyle w:val="a3"/>
        <w:numPr>
          <w:ilvl w:val="1"/>
          <w:numId w:val="1"/>
        </w:numPr>
        <w:tabs>
          <w:tab w:val="left" w:pos="992"/>
        </w:tabs>
        <w:spacing w:after="0"/>
        <w:ind w:right="-323" w:firstLine="719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снижение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монополизации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различных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отраслей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экономики;</w:t>
      </w:r>
    </w:p>
    <w:p w:rsidR="00D0625C" w:rsidRDefault="00D0625C" w:rsidP="00D0625C">
      <w:pPr>
        <w:pStyle w:val="a3"/>
        <w:numPr>
          <w:ilvl w:val="1"/>
          <w:numId w:val="1"/>
        </w:numPr>
        <w:tabs>
          <w:tab w:val="left" w:pos="992"/>
        </w:tabs>
        <w:spacing w:after="0"/>
        <w:ind w:right="-323" w:firstLine="719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установление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развитие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прямых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контактов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предприятиями</w:t>
      </w:r>
      <w:r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других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регионов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стран;</w:t>
      </w:r>
    </w:p>
    <w:p w:rsidR="00D0625C" w:rsidRDefault="00D0625C" w:rsidP="00D0625C">
      <w:pPr>
        <w:pStyle w:val="a3"/>
        <w:numPr>
          <w:ilvl w:val="1"/>
          <w:numId w:val="1"/>
        </w:numPr>
        <w:tabs>
          <w:tab w:val="left" w:pos="992"/>
        </w:tabs>
        <w:spacing w:after="0"/>
        <w:ind w:right="-323" w:firstLine="719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выпуск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конкурентоспособной,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импортозамещающей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продукции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услуг;</w:t>
      </w:r>
    </w:p>
    <w:p w:rsidR="00D0625C" w:rsidRDefault="00D0625C" w:rsidP="00D0625C">
      <w:pPr>
        <w:pStyle w:val="a3"/>
        <w:numPr>
          <w:ilvl w:val="1"/>
          <w:numId w:val="1"/>
        </w:numPr>
        <w:tabs>
          <w:tab w:val="left" w:pos="1061"/>
        </w:tabs>
        <w:spacing w:after="0"/>
        <w:ind w:right="-323" w:firstLine="719"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 улучшение</w:t>
      </w:r>
      <w:r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предпринимательского</w:t>
      </w:r>
      <w:r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климата.</w:t>
      </w:r>
    </w:p>
    <w:p w:rsidR="00D0625C" w:rsidRDefault="00D0625C" w:rsidP="00D0625C">
      <w:pPr>
        <w:pStyle w:val="1"/>
        <w:spacing w:before="177" w:line="276" w:lineRule="auto"/>
        <w:ind w:right="-323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>
        <w:rPr>
          <w:b/>
          <w:sz w:val="28"/>
          <w:szCs w:val="28"/>
        </w:rPr>
        <w:t xml:space="preserve">кандидатов </w:t>
      </w:r>
      <w:r>
        <w:rPr>
          <w:sz w:val="28"/>
          <w:szCs w:val="28"/>
        </w:rPr>
        <w:t xml:space="preserve">на присуждение Награды рассматриваются предприятия Новосибирской области независимо от сферы деятельности и формы собственности по следующим </w:t>
      </w:r>
      <w:r>
        <w:rPr>
          <w:b/>
          <w:spacing w:val="-2"/>
          <w:sz w:val="28"/>
          <w:szCs w:val="28"/>
        </w:rPr>
        <w:t>параметрам</w:t>
      </w:r>
      <w:r>
        <w:rPr>
          <w:spacing w:val="-2"/>
          <w:sz w:val="28"/>
          <w:szCs w:val="28"/>
        </w:rPr>
        <w:t>:</w:t>
      </w:r>
    </w:p>
    <w:p w:rsidR="00D0625C" w:rsidRDefault="00D0625C" w:rsidP="00D0625C">
      <w:pPr>
        <w:pStyle w:val="a3"/>
        <w:numPr>
          <w:ilvl w:val="2"/>
          <w:numId w:val="1"/>
        </w:numPr>
        <w:tabs>
          <w:tab w:val="left" w:pos="1128"/>
        </w:tabs>
        <w:spacing w:before="2" w:after="0"/>
        <w:ind w:right="-323" w:firstLine="719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непрерывно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осуществляющие</w:t>
      </w:r>
      <w:proofErr w:type="gramEnd"/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свою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не</w:t>
      </w:r>
      <w:r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менее</w:t>
      </w:r>
      <w:r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четырех</w:t>
      </w:r>
      <w:r>
        <w:rPr>
          <w:rFonts w:ascii="Times New Roman" w:eastAsia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pacing w:val="-4"/>
          <w:sz w:val="28"/>
          <w:szCs w:val="28"/>
        </w:rPr>
        <w:t>лет</w:t>
      </w:r>
      <w:r>
        <w:rPr>
          <w:rFonts w:ascii="Times New Roman" w:eastAsia="Times New Roman" w:hAnsi="Times New Roman"/>
          <w:spacing w:val="-4"/>
          <w:sz w:val="28"/>
          <w:szCs w:val="28"/>
        </w:rPr>
        <w:t>;</w:t>
      </w:r>
    </w:p>
    <w:p w:rsidR="00D0625C" w:rsidRDefault="00D0625C" w:rsidP="00D0625C">
      <w:pPr>
        <w:pStyle w:val="a3"/>
        <w:numPr>
          <w:ilvl w:val="2"/>
          <w:numId w:val="1"/>
        </w:numPr>
        <w:tabs>
          <w:tab w:val="left" w:pos="1190"/>
        </w:tabs>
        <w:spacing w:before="4" w:after="0"/>
        <w:ind w:right="-323" w:firstLine="719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8"/>
          <w:szCs w:val="28"/>
        </w:rPr>
        <w:t>увеличившие за последний год объемы производства и реализации продукции и услуг (в сопоставимых ценах);</w:t>
      </w:r>
    </w:p>
    <w:p w:rsidR="00D0625C" w:rsidRDefault="00D0625C" w:rsidP="00D0625C">
      <w:pPr>
        <w:pStyle w:val="a3"/>
        <w:numPr>
          <w:ilvl w:val="2"/>
          <w:numId w:val="1"/>
        </w:numPr>
        <w:tabs>
          <w:tab w:val="left" w:pos="1190"/>
        </w:tabs>
        <w:spacing w:before="7" w:after="0"/>
        <w:ind w:right="-323" w:firstLine="719"/>
        <w:rPr>
          <w:rFonts w:ascii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имеющие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устойчивое положение на внутреннем и внешнем рынках и положительный имидж в деловых кругах.</w:t>
      </w:r>
    </w:p>
    <w:p w:rsidR="00D0625C" w:rsidRDefault="00D0625C" w:rsidP="00D0625C">
      <w:pPr>
        <w:pStyle w:val="1"/>
        <w:spacing w:line="276" w:lineRule="auto"/>
        <w:ind w:right="-323" w:firstLine="719"/>
        <w:jc w:val="both"/>
        <w:rPr>
          <w:sz w:val="28"/>
          <w:szCs w:val="28"/>
        </w:rPr>
      </w:pPr>
      <w:r>
        <w:rPr>
          <w:sz w:val="28"/>
          <w:szCs w:val="28"/>
        </w:rPr>
        <w:t>Награда присуждается в результате конкурсного отбора на основании заключения Экспертного Совета за успехи и лидерство в экономике Новосибирской области.</w:t>
      </w:r>
    </w:p>
    <w:p w:rsidR="00D0625C" w:rsidRDefault="00D0625C" w:rsidP="00D0625C">
      <w:pPr>
        <w:pStyle w:val="1"/>
        <w:spacing w:before="1" w:line="276" w:lineRule="auto"/>
        <w:ind w:right="-323" w:firstLine="71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дипломанты конкурса будут отмечены специальными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(памятными) наградами в торжественной обстановке с участием руководства Новосибирской области и города </w:t>
      </w:r>
      <w:r>
        <w:rPr>
          <w:spacing w:val="-2"/>
          <w:sz w:val="28"/>
          <w:szCs w:val="28"/>
        </w:rPr>
        <w:t>Новосибирска.</w:t>
      </w:r>
    </w:p>
    <w:p w:rsidR="00D0625C" w:rsidRDefault="00D0625C" w:rsidP="00D0625C">
      <w:pPr>
        <w:ind w:left="1" w:right="-323" w:firstLine="71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началом конкурсного отбора </w:t>
      </w:r>
      <w:r w:rsidR="00AC28BC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11.06.2025г.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дирекцию МАРП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статистическую 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годы по Вашим предприятиям.</w:t>
      </w:r>
    </w:p>
    <w:p w:rsidR="00D0625C" w:rsidRDefault="00D0625C" w:rsidP="00D0625C">
      <w:pPr>
        <w:spacing w:after="0"/>
        <w:ind w:left="1" w:right="-323"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Таблицы по отраслям для внесения статистической информации можно скачать на сайте </w:t>
      </w:r>
      <w:hyperlink r:id="rId6" w:tooltip="http://www.marp.ru/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www.marp.ru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разделе </w:t>
      </w:r>
      <w:hyperlink r:id="rId7" w:tooltip="http://marp.ru/konkursi/ezhegodnaya-xxix-nagrada-za-uspeshnoe-razvitie-biznesa-v-sibiri-za-2024-god/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«Ежегодная награда «За успешное развитие бизнеса в Сибири»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, либо отправив запрос на 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info@marp.ru. Дополнительная информация по т. 223-76-66.</w:t>
      </w:r>
    </w:p>
    <w:p w:rsidR="00D0625C" w:rsidRDefault="00D0625C" w:rsidP="00D0625C">
      <w:pPr>
        <w:spacing w:after="0"/>
        <w:ind w:right="-323"/>
        <w:jc w:val="both"/>
        <w:rPr>
          <w:rFonts w:ascii="Times New Roman" w:hAnsi="Times New Roman"/>
          <w:sz w:val="28"/>
          <w:szCs w:val="28"/>
        </w:rPr>
      </w:pPr>
    </w:p>
    <w:p w:rsidR="00D0625C" w:rsidRPr="00CB17CF" w:rsidRDefault="00D0625C" w:rsidP="00CB1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625C" w:rsidRPr="00CB17CF" w:rsidSect="00891C9A">
      <w:pgSz w:w="11906" w:h="16838"/>
      <w:pgMar w:top="1276" w:right="1134" w:bottom="964" w:left="1418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81999"/>
    <w:multiLevelType w:val="hybridMultilevel"/>
    <w:tmpl w:val="8FB0D0C4"/>
    <w:lvl w:ilvl="0" w:tplc="73783194">
      <w:start w:val="29"/>
      <w:numFmt w:val="upperRoman"/>
      <w:lvlText w:val="%1-"/>
      <w:lvlJc w:val="left"/>
      <w:pPr>
        <w:ind w:left="1348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sz w:val="28"/>
        <w:szCs w:val="20"/>
        <w:lang w:val="ru-RU" w:eastAsia="en-US" w:bidi="ar-SA"/>
      </w:rPr>
    </w:lvl>
    <w:lvl w:ilvl="1" w:tplc="60D2B984">
      <w:numFmt w:val="bullet"/>
      <w:lvlText w:val="—"/>
      <w:lvlJc w:val="left"/>
      <w:pPr>
        <w:ind w:left="1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 w:tplc="8816336C">
      <w:numFmt w:val="bullet"/>
      <w:lvlText w:val="—"/>
      <w:lvlJc w:val="left"/>
      <w:pPr>
        <w:ind w:left="1" w:hanging="276"/>
      </w:pPr>
      <w:rPr>
        <w:rFonts w:ascii="Times New Roman" w:eastAsia="Times New Roman" w:hAnsi="Times New Roman" w:cs="Times New Roman" w:hint="default"/>
        <w:spacing w:val="0"/>
        <w:lang w:val="ru-RU" w:eastAsia="en-US" w:bidi="ar-SA"/>
      </w:rPr>
    </w:lvl>
    <w:lvl w:ilvl="3" w:tplc="1AC44A88">
      <w:numFmt w:val="bullet"/>
      <w:lvlText w:val="•"/>
      <w:lvlJc w:val="left"/>
      <w:pPr>
        <w:ind w:left="3184" w:hanging="276"/>
      </w:pPr>
      <w:rPr>
        <w:rFonts w:hint="default"/>
        <w:lang w:val="ru-RU" w:eastAsia="en-US" w:bidi="ar-SA"/>
      </w:rPr>
    </w:lvl>
    <w:lvl w:ilvl="4" w:tplc="AA3EBB96">
      <w:numFmt w:val="bullet"/>
      <w:lvlText w:val="•"/>
      <w:lvlJc w:val="left"/>
      <w:pPr>
        <w:ind w:left="4106" w:hanging="276"/>
      </w:pPr>
      <w:rPr>
        <w:rFonts w:hint="default"/>
        <w:lang w:val="ru-RU" w:eastAsia="en-US" w:bidi="ar-SA"/>
      </w:rPr>
    </w:lvl>
    <w:lvl w:ilvl="5" w:tplc="ECEA65EA">
      <w:numFmt w:val="bullet"/>
      <w:lvlText w:val="•"/>
      <w:lvlJc w:val="left"/>
      <w:pPr>
        <w:ind w:left="5028" w:hanging="276"/>
      </w:pPr>
      <w:rPr>
        <w:rFonts w:hint="default"/>
        <w:lang w:val="ru-RU" w:eastAsia="en-US" w:bidi="ar-SA"/>
      </w:rPr>
    </w:lvl>
    <w:lvl w:ilvl="6" w:tplc="38846958">
      <w:numFmt w:val="bullet"/>
      <w:lvlText w:val="•"/>
      <w:lvlJc w:val="left"/>
      <w:pPr>
        <w:ind w:left="5950" w:hanging="276"/>
      </w:pPr>
      <w:rPr>
        <w:rFonts w:hint="default"/>
        <w:lang w:val="ru-RU" w:eastAsia="en-US" w:bidi="ar-SA"/>
      </w:rPr>
    </w:lvl>
    <w:lvl w:ilvl="7" w:tplc="F098B162">
      <w:numFmt w:val="bullet"/>
      <w:lvlText w:val="•"/>
      <w:lvlJc w:val="left"/>
      <w:pPr>
        <w:ind w:left="6872" w:hanging="276"/>
      </w:pPr>
      <w:rPr>
        <w:rFonts w:hint="default"/>
        <w:lang w:val="ru-RU" w:eastAsia="en-US" w:bidi="ar-SA"/>
      </w:rPr>
    </w:lvl>
    <w:lvl w:ilvl="8" w:tplc="98F4356E">
      <w:numFmt w:val="bullet"/>
      <w:lvlText w:val="•"/>
      <w:lvlJc w:val="left"/>
      <w:pPr>
        <w:ind w:left="7795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CF"/>
    <w:rsid w:val="00691A00"/>
    <w:rsid w:val="007E1446"/>
    <w:rsid w:val="00891C9A"/>
    <w:rsid w:val="00AC28BC"/>
    <w:rsid w:val="00AF4C09"/>
    <w:rsid w:val="00CB17CF"/>
    <w:rsid w:val="00D0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2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сновной текст1"/>
    <w:uiPriority w:val="1"/>
    <w:qFormat/>
    <w:rsid w:val="00D0625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2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сновной текст1"/>
    <w:uiPriority w:val="1"/>
    <w:qFormat/>
    <w:rsid w:val="00D0625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rp.ru/konkursi/ezhegodnaya-xxix-nagrada-za-uspeshnoe-razvitie-biznesa-v-sibiri-za-2024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2025-03-31T08:19:00Z</dcterms:created>
  <dcterms:modified xsi:type="dcterms:W3CDTF">2025-03-31T08:35:00Z</dcterms:modified>
</cp:coreProperties>
</file>