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9C2A2" w14:textId="77777777" w:rsidR="00B25C22" w:rsidRPr="00B25C22" w:rsidRDefault="00B25C22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25C22">
        <w:rPr>
          <w:rFonts w:ascii="Times New Roman" w:hAnsi="Times New Roman" w:cs="Times New Roman"/>
          <w:b/>
          <w:sz w:val="28"/>
        </w:rPr>
        <w:t xml:space="preserve">Исполнение уведомлений об уплате таможенных платежей: для ряда плательщиков определен особый срок. </w:t>
      </w:r>
    </w:p>
    <w:p w14:paraId="40825282" w14:textId="7B3B9FAE" w:rsidR="00B25C22" w:rsidRPr="00C024C1" w:rsidRDefault="00B25C22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5C22">
        <w:rPr>
          <w:rFonts w:ascii="Times New Roman" w:hAnsi="Times New Roman" w:cs="Times New Roman"/>
          <w:sz w:val="28"/>
        </w:rPr>
        <w:t>Постановление Правительства РФ от 13.08.2024 № 1079. С 14 августа 2024 года для некоторых плательщиков действует особый срок исполнения уведомлений об уплате таможенных платежей, пошлин, процентов и пеней. Новшество касается тех, кто: имеет неисполненную обязанность уплаты по уведомлениям; обжаловал решение о взыскании таможенных платежей (и его исполнение было приостановлено по ходатайству). Особый срок - 10 рабочих дней с даты, следующей за днем принятия таможенным органом решения по жалобе.</w:t>
      </w:r>
      <w:bookmarkStart w:id="0" w:name="_GoBack"/>
      <w:bookmarkEnd w:id="0"/>
    </w:p>
    <w:sectPr w:rsidR="00B25C22" w:rsidRPr="00C0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84"/>
    <w:rsid w:val="0025456F"/>
    <w:rsid w:val="00264C46"/>
    <w:rsid w:val="00562084"/>
    <w:rsid w:val="00B25C22"/>
    <w:rsid w:val="00C024C1"/>
    <w:rsid w:val="00C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DABC"/>
  <w15:chartTrackingRefBased/>
  <w15:docId w15:val="{FC43C903-96A2-47D9-B522-2509E39D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11</cp:revision>
  <dcterms:created xsi:type="dcterms:W3CDTF">2024-10-06T08:38:00Z</dcterms:created>
  <dcterms:modified xsi:type="dcterms:W3CDTF">2024-10-06T08:46:00Z</dcterms:modified>
</cp:coreProperties>
</file>