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2" w:rsidRPr="008A24BA" w:rsidRDefault="003A6074" w:rsidP="008A24BA">
      <w:pPr>
        <w:pStyle w:val="a8"/>
        <w:jc w:val="center"/>
        <w:rPr>
          <w:b/>
          <w:sz w:val="32"/>
          <w:szCs w:val="32"/>
          <w:u w:val="single"/>
        </w:rPr>
      </w:pPr>
      <w:r>
        <w:rPr>
          <w:b/>
          <w:bCs/>
        </w:rPr>
        <w:t xml:space="preserve">                 </w:t>
      </w:r>
      <w:r w:rsidR="00D95872" w:rsidRPr="00AA7171">
        <w:rPr>
          <w:b/>
          <w:sz w:val="32"/>
          <w:szCs w:val="32"/>
          <w:u w:val="single"/>
        </w:rPr>
        <w:t xml:space="preserve">Отчет о реализации плана мероприятий </w:t>
      </w:r>
      <w:r w:rsidR="00D95872" w:rsidRPr="008A24BA">
        <w:rPr>
          <w:b/>
          <w:sz w:val="32"/>
          <w:szCs w:val="32"/>
          <w:u w:val="single"/>
        </w:rPr>
        <w:t>(«дорожная карта»)</w:t>
      </w:r>
    </w:p>
    <w:p w:rsidR="00D95872" w:rsidRPr="008A24BA" w:rsidRDefault="00D95872" w:rsidP="008A24BA">
      <w:pPr>
        <w:jc w:val="center"/>
        <w:rPr>
          <w:b/>
          <w:sz w:val="32"/>
          <w:szCs w:val="32"/>
          <w:u w:val="single"/>
        </w:rPr>
      </w:pPr>
      <w:r w:rsidRPr="008A24BA">
        <w:rPr>
          <w:b/>
          <w:sz w:val="32"/>
          <w:szCs w:val="32"/>
          <w:u w:val="single"/>
        </w:rPr>
        <w:t xml:space="preserve"> по развитию конкуренции </w:t>
      </w:r>
      <w:proofErr w:type="gramStart"/>
      <w:r w:rsidRPr="008A24BA">
        <w:rPr>
          <w:b/>
          <w:sz w:val="32"/>
          <w:szCs w:val="32"/>
          <w:u w:val="single"/>
        </w:rPr>
        <w:t>в</w:t>
      </w:r>
      <w:proofErr w:type="gramEnd"/>
      <w:r w:rsidRPr="008A24BA">
        <w:rPr>
          <w:b/>
          <w:sz w:val="32"/>
          <w:szCs w:val="32"/>
          <w:u w:val="single"/>
        </w:rPr>
        <w:t xml:space="preserve"> </w:t>
      </w:r>
      <w:proofErr w:type="gramStart"/>
      <w:r w:rsidRPr="008A24BA">
        <w:rPr>
          <w:b/>
          <w:sz w:val="32"/>
          <w:szCs w:val="32"/>
          <w:u w:val="single"/>
        </w:rPr>
        <w:t>Барабинском</w:t>
      </w:r>
      <w:proofErr w:type="gramEnd"/>
      <w:r w:rsidRPr="008A24BA">
        <w:rPr>
          <w:b/>
          <w:sz w:val="32"/>
          <w:szCs w:val="32"/>
          <w:u w:val="single"/>
        </w:rPr>
        <w:t xml:space="preserve"> районе Новосибирской области </w:t>
      </w:r>
    </w:p>
    <w:p w:rsidR="00D95872" w:rsidRPr="008A24BA" w:rsidRDefault="00D95872" w:rsidP="008A24BA">
      <w:pPr>
        <w:jc w:val="center"/>
        <w:rPr>
          <w:b/>
          <w:sz w:val="32"/>
          <w:szCs w:val="32"/>
          <w:u w:val="single"/>
        </w:rPr>
      </w:pPr>
      <w:r w:rsidRPr="008A24BA">
        <w:rPr>
          <w:b/>
          <w:sz w:val="32"/>
          <w:szCs w:val="32"/>
          <w:u w:val="single"/>
        </w:rPr>
        <w:t>за 202</w:t>
      </w:r>
      <w:r w:rsidR="00FB0A29">
        <w:rPr>
          <w:b/>
          <w:sz w:val="32"/>
          <w:szCs w:val="32"/>
          <w:u w:val="single"/>
        </w:rPr>
        <w:t>4</w:t>
      </w:r>
      <w:r w:rsidRPr="008A24BA">
        <w:rPr>
          <w:b/>
          <w:sz w:val="32"/>
          <w:szCs w:val="32"/>
          <w:u w:val="single"/>
        </w:rPr>
        <w:t xml:space="preserve"> год</w:t>
      </w:r>
    </w:p>
    <w:p w:rsidR="00D95872" w:rsidRPr="008A24BA" w:rsidRDefault="00D95872" w:rsidP="008A24BA">
      <w:pPr>
        <w:jc w:val="center"/>
        <w:rPr>
          <w:b/>
          <w:sz w:val="28"/>
          <w:szCs w:val="28"/>
        </w:rPr>
      </w:pPr>
    </w:p>
    <w:p w:rsidR="00D95872" w:rsidRPr="008A24BA" w:rsidRDefault="00D95872" w:rsidP="008A24BA">
      <w:pPr>
        <w:numPr>
          <w:ilvl w:val="0"/>
          <w:numId w:val="36"/>
        </w:numPr>
        <w:autoSpaceDE/>
        <w:autoSpaceDN/>
        <w:jc w:val="center"/>
        <w:outlineLvl w:val="0"/>
        <w:rPr>
          <w:b/>
          <w:bCs/>
          <w:kern w:val="36"/>
          <w:sz w:val="28"/>
          <w:szCs w:val="28"/>
        </w:rPr>
      </w:pPr>
      <w:r w:rsidRPr="008A24BA">
        <w:rPr>
          <w:b/>
          <w:bCs/>
          <w:kern w:val="36"/>
          <w:sz w:val="28"/>
          <w:szCs w:val="28"/>
        </w:rPr>
        <w:t>Ключевые показатели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5434"/>
        <w:gridCol w:w="4254"/>
        <w:gridCol w:w="1381"/>
        <w:gridCol w:w="1506"/>
        <w:gridCol w:w="1447"/>
      </w:tblGrid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 xml:space="preserve">№ </w:t>
            </w:r>
            <w:proofErr w:type="gramStart"/>
            <w:r w:rsidRPr="00206641">
              <w:rPr>
                <w:sz w:val="28"/>
                <w:szCs w:val="28"/>
              </w:rPr>
              <w:t>п</w:t>
            </w:r>
            <w:proofErr w:type="gramEnd"/>
            <w:r w:rsidRPr="00206641">
              <w:rPr>
                <w:sz w:val="28"/>
                <w:szCs w:val="28"/>
              </w:rPr>
              <w:t>/п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Наименование рынка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Наименование</w:t>
            </w:r>
          </w:p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ключевого показателя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6" w:type="pct"/>
          </w:tcPr>
          <w:p w:rsidR="00D95872" w:rsidRPr="00206641" w:rsidRDefault="00D95872" w:rsidP="00206641">
            <w:pPr>
              <w:jc w:val="center"/>
              <w:rPr>
                <w:sz w:val="24"/>
                <w:szCs w:val="24"/>
              </w:rPr>
            </w:pPr>
            <w:r w:rsidRPr="00206641">
              <w:rPr>
                <w:sz w:val="24"/>
                <w:szCs w:val="24"/>
              </w:rPr>
              <w:t>Планируемое значение</w:t>
            </w:r>
            <w:r w:rsidR="0089776B" w:rsidRPr="00206641">
              <w:rPr>
                <w:sz w:val="24"/>
                <w:szCs w:val="24"/>
              </w:rPr>
              <w:t xml:space="preserve"> на 01.01.202</w:t>
            </w:r>
            <w:r w:rsidR="00206641" w:rsidRPr="00206641">
              <w:rPr>
                <w:sz w:val="24"/>
                <w:szCs w:val="24"/>
              </w:rPr>
              <w:t>5</w:t>
            </w:r>
          </w:p>
        </w:tc>
        <w:tc>
          <w:tcPr>
            <w:tcW w:w="486" w:type="pct"/>
          </w:tcPr>
          <w:p w:rsidR="00D95872" w:rsidRPr="00206641" w:rsidRDefault="00D95872" w:rsidP="00206641">
            <w:pPr>
              <w:jc w:val="center"/>
              <w:rPr>
                <w:sz w:val="24"/>
                <w:szCs w:val="24"/>
              </w:rPr>
            </w:pPr>
            <w:r w:rsidRPr="00206641">
              <w:rPr>
                <w:sz w:val="24"/>
                <w:szCs w:val="24"/>
              </w:rPr>
              <w:t>Фактическое значение на 01.01.202</w:t>
            </w:r>
            <w:r w:rsidR="00206641" w:rsidRPr="00206641">
              <w:rPr>
                <w:sz w:val="24"/>
                <w:szCs w:val="24"/>
              </w:rPr>
              <w:t>5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  <w:lang w:eastAsia="en-US"/>
              </w:rPr>
            </w:pPr>
            <w:r w:rsidRPr="002066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  <w:lang w:eastAsia="en-US"/>
              </w:rPr>
              <w:t>Рынок услуг дошкольного образования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Количество частных организаций</w:t>
            </w:r>
          </w:p>
        </w:tc>
        <w:tc>
          <w:tcPr>
            <w:tcW w:w="464" w:type="pct"/>
          </w:tcPr>
          <w:p w:rsidR="00D95872" w:rsidRPr="00206641" w:rsidDel="00694578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единицы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:rsidR="00D95872" w:rsidRPr="00206641" w:rsidRDefault="006D5BFD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keepNext/>
              <w:keepLines/>
              <w:autoSpaceDE/>
              <w:autoSpaceDN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20664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keepNext/>
              <w:keepLines/>
              <w:autoSpaceDE/>
              <w:autoSpaceDN/>
              <w:outlineLvl w:val="1"/>
              <w:rPr>
                <w:sz w:val="28"/>
                <w:szCs w:val="28"/>
                <w:lang w:eastAsia="en-US"/>
              </w:rPr>
            </w:pPr>
            <w:r w:rsidRPr="00206641">
              <w:rPr>
                <w:sz w:val="28"/>
                <w:szCs w:val="28"/>
                <w:lang w:eastAsia="en-US"/>
              </w:rPr>
              <w:t>Рынок услуг  общего  образования</w:t>
            </w:r>
          </w:p>
          <w:p w:rsidR="00D95872" w:rsidRPr="00206641" w:rsidRDefault="00D95872" w:rsidP="008A24BA">
            <w:pPr>
              <w:rPr>
                <w:sz w:val="28"/>
                <w:szCs w:val="28"/>
              </w:rPr>
            </w:pP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Количество частных организаций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единицы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:rsidR="00D95872" w:rsidRPr="00206641" w:rsidRDefault="006D5BFD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3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90</w:t>
            </w:r>
          </w:p>
        </w:tc>
        <w:tc>
          <w:tcPr>
            <w:tcW w:w="486" w:type="pct"/>
          </w:tcPr>
          <w:p w:rsidR="00D95872" w:rsidRPr="00206641" w:rsidRDefault="00AA7171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90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4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жилищного строительства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206641" w:rsidRDefault="006D5BFD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5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206641" w:rsidRDefault="0001420C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6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наружной рекламы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206641" w:rsidRDefault="006D5BFD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7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оказания услуг по перевозке пассажиров автомобильным транспортом</w:t>
            </w:r>
          </w:p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 xml:space="preserve"> по муниципальным маршрутам регулярных перевозок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  <w:shd w:val="clear" w:color="auto" w:fill="auto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90</w:t>
            </w:r>
          </w:p>
        </w:tc>
        <w:tc>
          <w:tcPr>
            <w:tcW w:w="486" w:type="pct"/>
            <w:shd w:val="clear" w:color="auto" w:fill="auto"/>
          </w:tcPr>
          <w:p w:rsidR="00D95872" w:rsidRPr="00206641" w:rsidRDefault="000E0C39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52</w:t>
            </w:r>
          </w:p>
        </w:tc>
      </w:tr>
      <w:tr w:rsidR="00FB0A29" w:rsidRPr="00FB0A29" w:rsidTr="00B5734D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8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 xml:space="preserve">Рынок выполнения работ по содержанию и текущему ремонту общего имущества </w:t>
            </w:r>
            <w:r w:rsidRPr="00206641">
              <w:rPr>
                <w:sz w:val="28"/>
                <w:szCs w:val="28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lastRenderedPageBreak/>
              <w:t>Доля присутствия частного  бизнеса  на   указанном  рынке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20</w:t>
            </w:r>
          </w:p>
        </w:tc>
        <w:tc>
          <w:tcPr>
            <w:tcW w:w="486" w:type="pct"/>
            <w:shd w:val="clear" w:color="auto" w:fill="auto"/>
          </w:tcPr>
          <w:p w:rsidR="00D95872" w:rsidRPr="00206641" w:rsidRDefault="0001420C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0</w:t>
            </w:r>
          </w:p>
        </w:tc>
      </w:tr>
      <w:tr w:rsidR="00FB0A29" w:rsidRPr="00FB0A29" w:rsidTr="00B5734D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50</w:t>
            </w:r>
          </w:p>
        </w:tc>
        <w:tc>
          <w:tcPr>
            <w:tcW w:w="486" w:type="pct"/>
            <w:shd w:val="clear" w:color="auto" w:fill="auto"/>
          </w:tcPr>
          <w:p w:rsidR="00D95872" w:rsidRPr="00206641" w:rsidRDefault="000E0C39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22</w:t>
            </w:r>
          </w:p>
        </w:tc>
      </w:tr>
      <w:tr w:rsidR="00FB0A29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услуг по ремонту автотранспортных средств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206641" w:rsidRDefault="000E0C39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</w:tr>
      <w:tr w:rsidR="00D95872" w:rsidRPr="00FB0A29" w:rsidTr="00D95872">
        <w:trPr>
          <w:trHeight w:val="20"/>
        </w:trPr>
        <w:tc>
          <w:tcPr>
            <w:tcW w:w="290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11</w:t>
            </w:r>
          </w:p>
        </w:tc>
        <w:tc>
          <w:tcPr>
            <w:tcW w:w="1825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1429" w:type="pct"/>
          </w:tcPr>
          <w:p w:rsidR="00D95872" w:rsidRPr="00206641" w:rsidRDefault="00D95872" w:rsidP="008A24BA">
            <w:pPr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Доля организаций частной формы собственности в сфере туристских услуг</w:t>
            </w:r>
          </w:p>
        </w:tc>
        <w:tc>
          <w:tcPr>
            <w:tcW w:w="464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206641" w:rsidRDefault="00D95872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206641" w:rsidRDefault="000E0C39" w:rsidP="008A24BA">
            <w:pPr>
              <w:jc w:val="center"/>
              <w:rPr>
                <w:sz w:val="28"/>
                <w:szCs w:val="28"/>
              </w:rPr>
            </w:pPr>
            <w:r w:rsidRPr="00206641">
              <w:rPr>
                <w:sz w:val="28"/>
                <w:szCs w:val="28"/>
              </w:rPr>
              <w:t>100</w:t>
            </w:r>
          </w:p>
        </w:tc>
      </w:tr>
    </w:tbl>
    <w:p w:rsidR="003A6074" w:rsidRPr="00FB0A29" w:rsidRDefault="003A6074" w:rsidP="008A24BA">
      <w:pPr>
        <w:rPr>
          <w:color w:val="00B050"/>
        </w:rPr>
      </w:pPr>
    </w:p>
    <w:p w:rsidR="003A6074" w:rsidRPr="00FB0A29" w:rsidRDefault="003A6074" w:rsidP="008A24BA">
      <w:pPr>
        <w:rPr>
          <w:color w:val="00B050"/>
        </w:rPr>
      </w:pPr>
    </w:p>
    <w:p w:rsidR="0056598D" w:rsidRPr="00FB0A29" w:rsidRDefault="0056598D" w:rsidP="008A24BA">
      <w:pPr>
        <w:rPr>
          <w:color w:val="00B050"/>
        </w:rPr>
      </w:pPr>
    </w:p>
    <w:p w:rsidR="0056598D" w:rsidRPr="00FB0A29" w:rsidRDefault="0056598D" w:rsidP="008A24BA">
      <w:pPr>
        <w:rPr>
          <w:color w:val="00B050"/>
        </w:rPr>
      </w:pPr>
    </w:p>
    <w:p w:rsidR="0056598D" w:rsidRPr="00FB0A29" w:rsidRDefault="0056598D" w:rsidP="008A24BA">
      <w:pPr>
        <w:rPr>
          <w:color w:val="00B050"/>
        </w:rPr>
      </w:pPr>
    </w:p>
    <w:p w:rsidR="00805DB0" w:rsidRPr="00206641" w:rsidRDefault="00805DB0" w:rsidP="008A24BA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06641">
        <w:rPr>
          <w:b/>
          <w:bCs/>
          <w:kern w:val="36"/>
          <w:sz w:val="28"/>
          <w:szCs w:val="28"/>
          <w:lang w:val="en-US"/>
        </w:rPr>
        <w:t>II</w:t>
      </w:r>
      <w:r w:rsidRPr="00206641">
        <w:rPr>
          <w:b/>
          <w:bCs/>
          <w:kern w:val="36"/>
          <w:sz w:val="28"/>
          <w:szCs w:val="28"/>
        </w:rPr>
        <w:t xml:space="preserve">. Мероприятий по содействию развитию конкуренции на товарных рынках Барабинского района Новосибирской области </w:t>
      </w:r>
    </w:p>
    <w:tbl>
      <w:tblPr>
        <w:tblpPr w:leftFromText="180" w:rightFromText="180" w:vertAnchor="text" w:horzAnchor="margin" w:tblpY="280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3246"/>
        <w:gridCol w:w="3438"/>
        <w:gridCol w:w="1292"/>
        <w:gridCol w:w="3217"/>
        <w:gridCol w:w="3386"/>
      </w:tblGrid>
      <w:tr w:rsidR="00FB0A29" w:rsidRPr="00FB0A29" w:rsidTr="0010485E">
        <w:trPr>
          <w:trHeight w:val="20"/>
        </w:trPr>
        <w:tc>
          <w:tcPr>
            <w:tcW w:w="179" w:type="pct"/>
          </w:tcPr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0664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0664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01" w:type="pct"/>
          </w:tcPr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64" w:type="pct"/>
          </w:tcPr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426" w:type="pct"/>
          </w:tcPr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83" w:type="pct"/>
          </w:tcPr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  <w:tc>
          <w:tcPr>
            <w:tcW w:w="1147" w:type="pct"/>
          </w:tcPr>
          <w:p w:rsidR="00805DB0" w:rsidRPr="00206641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6641">
              <w:rPr>
                <w:rFonts w:eastAsia="Calibri"/>
                <w:sz w:val="24"/>
                <w:szCs w:val="24"/>
                <w:lang w:eastAsia="en-US"/>
              </w:rPr>
              <w:t>Информация о выполнении мероприятия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</w:tcPr>
          <w:p w:rsidR="00805DB0" w:rsidRPr="00206641" w:rsidRDefault="00805DB0" w:rsidP="008A24BA">
            <w:pPr>
              <w:keepNext/>
              <w:keepLines/>
              <w:autoSpaceDE/>
              <w:autoSpaceDN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206641">
              <w:rPr>
                <w:sz w:val="24"/>
                <w:szCs w:val="24"/>
                <w:lang w:eastAsia="en-US"/>
              </w:rPr>
              <w:t>1. Рынок услуг дошкольного образования</w:t>
            </w:r>
          </w:p>
        </w:tc>
      </w:tr>
      <w:tr w:rsidR="00FB0A29" w:rsidRPr="00FB0A29" w:rsidTr="00412FDA">
        <w:trPr>
          <w:trHeight w:val="20"/>
        </w:trPr>
        <w:tc>
          <w:tcPr>
            <w:tcW w:w="179" w:type="pct"/>
          </w:tcPr>
          <w:p w:rsidR="00805DB0" w:rsidRPr="00FB0A29" w:rsidRDefault="00805DB0" w:rsidP="008A24BA">
            <w:pPr>
              <w:adjustRightInd w:val="0"/>
              <w:contextualSpacing/>
              <w:jc w:val="center"/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  <w:r w:rsidRPr="00FB0A29">
              <w:rPr>
                <w:rFonts w:eastAsia="Calibri"/>
                <w:color w:val="00B05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101" w:type="pct"/>
          </w:tcPr>
          <w:p w:rsidR="00805DB0" w:rsidRPr="00173962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3962">
              <w:rPr>
                <w:rFonts w:eastAsia="Calibri"/>
                <w:sz w:val="26"/>
                <w:szCs w:val="26"/>
                <w:lang w:eastAsia="en-US"/>
              </w:rPr>
              <w:t>Информирование</w:t>
            </w:r>
          </w:p>
          <w:p w:rsidR="00805DB0" w:rsidRPr="00173962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3962">
              <w:rPr>
                <w:rFonts w:eastAsia="Calibri"/>
                <w:sz w:val="26"/>
                <w:szCs w:val="26"/>
                <w:lang w:eastAsia="en-US"/>
              </w:rPr>
              <w:t>организаций, реализующих программы дошкольного образования, и родителей о мерах государственной поддержки в сфере дошкольного образования.</w:t>
            </w:r>
          </w:p>
        </w:tc>
        <w:tc>
          <w:tcPr>
            <w:tcW w:w="1164" w:type="pct"/>
          </w:tcPr>
          <w:p w:rsidR="00805DB0" w:rsidRPr="00173962" w:rsidRDefault="00805DB0" w:rsidP="008A24BA">
            <w:pPr>
              <w:adjustRightInd w:val="0"/>
              <w:ind w:left="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3962">
              <w:rPr>
                <w:rFonts w:eastAsia="Calibri"/>
                <w:sz w:val="26"/>
                <w:szCs w:val="26"/>
                <w:lang w:eastAsia="en-US"/>
              </w:rPr>
              <w:t>Повышение уровня информированности организаций и населения.</w:t>
            </w:r>
          </w:p>
          <w:p w:rsidR="00805DB0" w:rsidRPr="00173962" w:rsidRDefault="00805DB0" w:rsidP="008A24BA">
            <w:pPr>
              <w:adjustRightInd w:val="0"/>
              <w:ind w:left="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3962">
              <w:rPr>
                <w:rFonts w:eastAsia="Calibri"/>
                <w:sz w:val="26"/>
                <w:szCs w:val="26"/>
                <w:lang w:eastAsia="en-US"/>
              </w:rPr>
              <w:t xml:space="preserve">Развитие сети негосударственных образовательных организаций, реализующих </w:t>
            </w:r>
            <w:r w:rsidRPr="00173962">
              <w:rPr>
                <w:rFonts w:eastAsia="Calibri"/>
                <w:sz w:val="26"/>
                <w:szCs w:val="26"/>
                <w:lang w:eastAsia="en-US"/>
              </w:rPr>
              <w:lastRenderedPageBreak/>
              <w:t>образовательные программы дошкольного образования.</w:t>
            </w:r>
          </w:p>
        </w:tc>
        <w:tc>
          <w:tcPr>
            <w:tcW w:w="426" w:type="pct"/>
          </w:tcPr>
          <w:p w:rsidR="00805DB0" w:rsidRPr="00173962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3962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</w:t>
            </w:r>
            <w:r w:rsidR="00C353BD" w:rsidRPr="00173962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173962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</w:tcPr>
          <w:p w:rsidR="00805DB0" w:rsidRPr="00173962" w:rsidRDefault="00805DB0" w:rsidP="008A24BA">
            <w:pPr>
              <w:adjustRightInd w:val="0"/>
              <w:ind w:left="-5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3962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администрации, образовательные учреждения</w:t>
            </w:r>
          </w:p>
        </w:tc>
        <w:tc>
          <w:tcPr>
            <w:tcW w:w="1147" w:type="pct"/>
            <w:shd w:val="clear" w:color="auto" w:fill="auto"/>
          </w:tcPr>
          <w:p w:rsidR="00412FDA" w:rsidRPr="00FE6B4F" w:rsidRDefault="00412FDA" w:rsidP="008A24BA">
            <w:pPr>
              <w:pStyle w:val="af6"/>
              <w:ind w:firstLin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962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Барабинского района разработан совместный план мероприятий по сопровождению развития детей от 0 до 3 лет, не </w:t>
            </w:r>
            <w:r w:rsidRPr="001739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посещающих детские сады МКДОУ №1,2,3,4,5,6,7,8  </w:t>
            </w:r>
            <w:proofErr w:type="gramStart"/>
            <w:r w:rsidRPr="00173962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173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73962">
              <w:rPr>
                <w:rFonts w:ascii="Times New Roman" w:hAnsi="Times New Roman"/>
                <w:sz w:val="26"/>
                <w:szCs w:val="26"/>
              </w:rPr>
              <w:t>Барабинским</w:t>
            </w:r>
            <w:proofErr w:type="gramEnd"/>
            <w:r w:rsidRPr="00173962">
              <w:rPr>
                <w:rFonts w:ascii="Times New Roman" w:hAnsi="Times New Roman"/>
                <w:sz w:val="26"/>
                <w:szCs w:val="26"/>
              </w:rPr>
              <w:t xml:space="preserve"> филиалом ОЦДК, на сайтах ДОУ размещена необходимая для </w:t>
            </w:r>
            <w:r w:rsidRPr="00FE6B4F">
              <w:rPr>
                <w:rFonts w:ascii="Times New Roman" w:hAnsi="Times New Roman"/>
                <w:sz w:val="26"/>
                <w:szCs w:val="26"/>
              </w:rPr>
              <w:t>родителей информация.</w:t>
            </w:r>
          </w:p>
          <w:p w:rsidR="00805DB0" w:rsidRPr="00FE6B4F" w:rsidRDefault="00412FDA" w:rsidP="00FE6B4F">
            <w:pPr>
              <w:pStyle w:val="af6"/>
              <w:ind w:firstLin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B4F">
              <w:rPr>
                <w:rFonts w:ascii="Times New Roman" w:hAnsi="Times New Roman"/>
                <w:sz w:val="26"/>
                <w:szCs w:val="26"/>
              </w:rPr>
              <w:t>В рамках реализации национального проекта «Образование» в 202</w:t>
            </w:r>
            <w:r w:rsidR="0073151E" w:rsidRPr="00FE6B4F">
              <w:rPr>
                <w:rFonts w:ascii="Times New Roman" w:hAnsi="Times New Roman"/>
                <w:sz w:val="26"/>
                <w:szCs w:val="26"/>
              </w:rPr>
              <w:t>4</w:t>
            </w:r>
            <w:r w:rsidRPr="00FE6B4F">
              <w:rPr>
                <w:rFonts w:ascii="Times New Roman" w:hAnsi="Times New Roman"/>
                <w:sz w:val="26"/>
                <w:szCs w:val="26"/>
              </w:rPr>
              <w:t xml:space="preserve"> году </w:t>
            </w:r>
            <w:r w:rsidR="00FE6B4F" w:rsidRPr="00FE6B4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FE6B4F" w:rsidRPr="00FE6B4F">
              <w:rPr>
                <w:rFonts w:ascii="Times New Roman" w:hAnsi="Times New Roman"/>
                <w:sz w:val="26"/>
                <w:szCs w:val="26"/>
              </w:rPr>
              <w:t xml:space="preserve">реализовывались мероприятия федерального проекта «Современная школа» - создание и функционирование центров образования  </w:t>
            </w:r>
            <w:proofErr w:type="gramStart"/>
            <w:r w:rsidR="00FE6B4F" w:rsidRPr="00FE6B4F">
              <w:rPr>
                <w:rFonts w:ascii="Times New Roman" w:hAnsi="Times New Roman"/>
                <w:sz w:val="26"/>
                <w:szCs w:val="26"/>
              </w:rPr>
              <w:t>естественно-научной</w:t>
            </w:r>
            <w:proofErr w:type="gramEnd"/>
            <w:r w:rsidR="00FE6B4F" w:rsidRPr="00FE6B4F">
              <w:rPr>
                <w:rFonts w:ascii="Times New Roman" w:hAnsi="Times New Roman"/>
                <w:sz w:val="26"/>
                <w:szCs w:val="26"/>
              </w:rPr>
              <w:t xml:space="preserve"> и технологической направленности «Точка роста» в МБОУ СОШ № 93, МКОУ </w:t>
            </w:r>
            <w:proofErr w:type="spellStart"/>
            <w:r w:rsidR="00FE6B4F" w:rsidRPr="00FE6B4F">
              <w:rPr>
                <w:rFonts w:ascii="Times New Roman" w:hAnsi="Times New Roman"/>
                <w:sz w:val="26"/>
                <w:szCs w:val="26"/>
              </w:rPr>
              <w:t>Шубинская</w:t>
            </w:r>
            <w:proofErr w:type="spellEnd"/>
            <w:r w:rsidR="00FE6B4F" w:rsidRPr="00FE6B4F">
              <w:rPr>
                <w:rFonts w:ascii="Times New Roman" w:hAnsi="Times New Roman"/>
                <w:sz w:val="26"/>
                <w:szCs w:val="26"/>
              </w:rPr>
              <w:t xml:space="preserve"> СОШ. Общее финансирование составило 4069,2 </w:t>
            </w:r>
            <w:proofErr w:type="spellStart"/>
            <w:r w:rsidR="00FE6B4F" w:rsidRPr="00FE6B4F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FE6B4F" w:rsidRPr="00FE6B4F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FE6B4F" w:rsidRPr="00FE6B4F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FE6B4F" w:rsidRPr="00FE6B4F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FE6B4F" w:rsidRPr="00FE6B4F">
              <w:rPr>
                <w:rFonts w:ascii="Times New Roman" w:hAnsi="Times New Roman"/>
                <w:i/>
                <w:sz w:val="26"/>
                <w:szCs w:val="26"/>
              </w:rPr>
              <w:t xml:space="preserve">(областного и местного бюджетов). </w:t>
            </w:r>
            <w:r w:rsidR="00FE6B4F" w:rsidRPr="00FE6B4F">
              <w:rPr>
                <w:rFonts w:ascii="Times New Roman" w:hAnsi="Times New Roman"/>
                <w:sz w:val="26"/>
                <w:szCs w:val="26"/>
              </w:rPr>
              <w:t xml:space="preserve">В рамках реализации данного проекта было заключено 8 контрактов на поставку элементов </w:t>
            </w:r>
            <w:proofErr w:type="spellStart"/>
            <w:r w:rsidR="00FE6B4F" w:rsidRPr="00FE6B4F">
              <w:rPr>
                <w:rFonts w:ascii="Times New Roman" w:hAnsi="Times New Roman"/>
                <w:sz w:val="26"/>
                <w:szCs w:val="26"/>
              </w:rPr>
              <w:t>брендирования</w:t>
            </w:r>
            <w:proofErr w:type="spellEnd"/>
            <w:r w:rsidR="00FE6B4F" w:rsidRPr="00FE6B4F">
              <w:rPr>
                <w:rFonts w:ascii="Times New Roman" w:hAnsi="Times New Roman"/>
                <w:sz w:val="26"/>
                <w:szCs w:val="26"/>
              </w:rPr>
              <w:t>, поставку мебели для центров, ремонт учебных кабинетов, поставку жалюзи, приобретение цифровой лаборатории.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</w:tcPr>
          <w:p w:rsidR="00805DB0" w:rsidRPr="00FB0A29" w:rsidRDefault="00805DB0" w:rsidP="008A24BA">
            <w:pPr>
              <w:keepNext/>
              <w:keepLines/>
              <w:autoSpaceDE/>
              <w:autoSpaceDN/>
              <w:jc w:val="center"/>
              <w:outlineLvl w:val="1"/>
              <w:rPr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  <w:lang w:eastAsia="en-US"/>
              </w:rPr>
              <w:lastRenderedPageBreak/>
              <w:t>2. Рынок услуг общего образования</w:t>
            </w:r>
          </w:p>
        </w:tc>
      </w:tr>
      <w:tr w:rsidR="00FB0A29" w:rsidRPr="00FB0A29" w:rsidTr="00412FDA">
        <w:trPr>
          <w:trHeight w:val="20"/>
        </w:trPr>
        <w:tc>
          <w:tcPr>
            <w:tcW w:w="179" w:type="pct"/>
          </w:tcPr>
          <w:p w:rsidR="00805DB0" w:rsidRPr="00FE6B4F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1101" w:type="pct"/>
          </w:tcPr>
          <w:p w:rsidR="00805DB0" w:rsidRPr="00FE6B4F" w:rsidRDefault="00805DB0" w:rsidP="008A24BA">
            <w:pPr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FE6B4F">
              <w:rPr>
                <w:sz w:val="26"/>
                <w:szCs w:val="26"/>
              </w:rPr>
              <w:t>Обеспечение равных условий доступа частных образовательных учреждений к получению грантов.</w:t>
            </w:r>
          </w:p>
        </w:tc>
        <w:tc>
          <w:tcPr>
            <w:tcW w:w="1164" w:type="pct"/>
          </w:tcPr>
          <w:p w:rsidR="00805DB0" w:rsidRPr="00FE6B4F" w:rsidRDefault="00805DB0" w:rsidP="008A24BA">
            <w:pPr>
              <w:adjustRightInd w:val="0"/>
              <w:ind w:left="3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E6B4F">
              <w:rPr>
                <w:sz w:val="26"/>
                <w:szCs w:val="26"/>
                <w:lang w:eastAsia="en-US"/>
              </w:rPr>
              <w:t>Обеспечение равных условий деятельности организаций общего образования.</w:t>
            </w:r>
          </w:p>
        </w:tc>
        <w:tc>
          <w:tcPr>
            <w:tcW w:w="426" w:type="pct"/>
          </w:tcPr>
          <w:p w:rsidR="00805DB0" w:rsidRPr="00FE6B4F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C353BD" w:rsidRPr="00FE6B4F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FE6B4F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</w:tcPr>
          <w:p w:rsidR="00805DB0" w:rsidRPr="00FE6B4F" w:rsidRDefault="00805DB0" w:rsidP="008A24BA">
            <w:pPr>
              <w:adjustRightInd w:val="0"/>
              <w:ind w:left="-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Барабинского района, образовательные учреждения</w:t>
            </w:r>
          </w:p>
        </w:tc>
        <w:tc>
          <w:tcPr>
            <w:tcW w:w="1147" w:type="pct"/>
            <w:shd w:val="clear" w:color="auto" w:fill="auto"/>
          </w:tcPr>
          <w:p w:rsidR="00805DB0" w:rsidRPr="00FE6B4F" w:rsidRDefault="00805DB0" w:rsidP="008A24BA">
            <w:pPr>
              <w:adjustRightInd w:val="0"/>
              <w:ind w:left="-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>Управление образования обеспечивает  информационную работу для частны</w:t>
            </w:r>
            <w:r w:rsidR="00C353BD" w:rsidRPr="00FE6B4F"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FE6B4F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</w:p>
          <w:p w:rsidR="00805DB0" w:rsidRPr="00FE6B4F" w:rsidRDefault="00805DB0" w:rsidP="008A24BA">
            <w:pPr>
              <w:adjustRightInd w:val="0"/>
              <w:ind w:left="-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 xml:space="preserve"> по  поступающим в Управление образования  предложениям  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</w:tcPr>
          <w:p w:rsidR="00805DB0" w:rsidRPr="00FB0A29" w:rsidRDefault="00805DB0" w:rsidP="008A24BA">
            <w:pPr>
              <w:keepNext/>
              <w:keepLines/>
              <w:autoSpaceDE/>
              <w:autoSpaceDN/>
              <w:jc w:val="center"/>
              <w:outlineLvl w:val="1"/>
              <w:rPr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  <w:lang w:eastAsia="en-US"/>
              </w:rPr>
              <w:t>3. Рынок выполнения работ по благоустройству городской среды</w:t>
            </w:r>
          </w:p>
        </w:tc>
      </w:tr>
      <w:tr w:rsidR="00FB0A29" w:rsidRPr="00FB0A29" w:rsidTr="00957FD1">
        <w:trPr>
          <w:trHeight w:val="20"/>
        </w:trPr>
        <w:tc>
          <w:tcPr>
            <w:tcW w:w="179" w:type="pct"/>
            <w:shd w:val="clear" w:color="auto" w:fill="auto"/>
          </w:tcPr>
          <w:p w:rsidR="00957FD1" w:rsidRPr="00FE6B4F" w:rsidRDefault="00957FD1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01" w:type="pct"/>
            <w:shd w:val="clear" w:color="auto" w:fill="auto"/>
          </w:tcPr>
          <w:p w:rsidR="00957FD1" w:rsidRPr="00FE6B4F" w:rsidRDefault="00957FD1" w:rsidP="008A24BA">
            <w:pPr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FE6B4F">
              <w:rPr>
                <w:sz w:val="26"/>
                <w:szCs w:val="26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164" w:type="pct"/>
            <w:shd w:val="clear" w:color="auto" w:fill="auto"/>
          </w:tcPr>
          <w:p w:rsidR="00957FD1" w:rsidRPr="00FE6B4F" w:rsidRDefault="00957FD1" w:rsidP="008A24BA">
            <w:pPr>
              <w:adjustRightInd w:val="0"/>
              <w:ind w:left="3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E6B4F">
              <w:rPr>
                <w:sz w:val="26"/>
                <w:szCs w:val="26"/>
                <w:lang w:eastAsia="en-US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</w:t>
            </w:r>
          </w:p>
          <w:p w:rsidR="00957FD1" w:rsidRPr="00FE6B4F" w:rsidRDefault="00957FD1" w:rsidP="008A24BA">
            <w:pPr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pct"/>
            <w:shd w:val="clear" w:color="auto" w:fill="auto"/>
          </w:tcPr>
          <w:p w:rsidR="00957FD1" w:rsidRPr="00FE6B4F" w:rsidRDefault="00957FD1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>2019-2025 годы</w:t>
            </w:r>
          </w:p>
        </w:tc>
        <w:tc>
          <w:tcPr>
            <w:tcW w:w="983" w:type="pct"/>
            <w:shd w:val="clear" w:color="auto" w:fill="auto"/>
          </w:tcPr>
          <w:p w:rsidR="00957FD1" w:rsidRPr="00FE6B4F" w:rsidRDefault="00957FD1" w:rsidP="008A24BA">
            <w:pPr>
              <w:adjustRightInd w:val="0"/>
              <w:ind w:left="-5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E6B4F">
              <w:rPr>
                <w:rFonts w:eastAsia="Calibri"/>
                <w:sz w:val="26"/>
                <w:szCs w:val="26"/>
                <w:lang w:eastAsia="en-US"/>
              </w:rPr>
              <w:t>Глава г. Барабинска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E21E4C" w:rsidRPr="006C010E" w:rsidRDefault="00E21E4C" w:rsidP="008A24B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6C010E">
              <w:rPr>
                <w:sz w:val="26"/>
                <w:szCs w:val="26"/>
              </w:rPr>
              <w:t xml:space="preserve">В рамках реализации национального проекта «Жилье и городская среда» </w:t>
            </w:r>
            <w:proofErr w:type="gramStart"/>
            <w:r w:rsidRPr="006C010E">
              <w:rPr>
                <w:sz w:val="26"/>
                <w:szCs w:val="26"/>
              </w:rPr>
              <w:t>в</w:t>
            </w:r>
            <w:proofErr w:type="gramEnd"/>
            <w:r w:rsidRPr="006C010E">
              <w:rPr>
                <w:sz w:val="26"/>
                <w:szCs w:val="26"/>
              </w:rPr>
              <w:t xml:space="preserve"> </w:t>
            </w:r>
            <w:proofErr w:type="gramStart"/>
            <w:r w:rsidRPr="006C010E">
              <w:rPr>
                <w:sz w:val="26"/>
                <w:szCs w:val="26"/>
              </w:rPr>
              <w:t>Барабинском</w:t>
            </w:r>
            <w:proofErr w:type="gramEnd"/>
            <w:r w:rsidRPr="006C010E">
              <w:rPr>
                <w:sz w:val="26"/>
                <w:szCs w:val="26"/>
              </w:rPr>
              <w:t xml:space="preserve"> районе ведется благоустройство дворовых территорий МКД населенных пунктов и благоустройство общественных пространств населенных пунктов.</w:t>
            </w:r>
          </w:p>
          <w:p w:rsidR="00E21E4C" w:rsidRPr="006C010E" w:rsidRDefault="00E21E4C" w:rsidP="008A24B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6C010E">
              <w:rPr>
                <w:sz w:val="26"/>
                <w:szCs w:val="26"/>
              </w:rPr>
              <w:t>В рамках благоустройства дворовых территорий МКД 202</w:t>
            </w:r>
            <w:r w:rsidR="007E3748" w:rsidRPr="006C010E">
              <w:rPr>
                <w:sz w:val="26"/>
                <w:szCs w:val="26"/>
              </w:rPr>
              <w:t>4</w:t>
            </w:r>
            <w:r w:rsidRPr="006C010E">
              <w:rPr>
                <w:sz w:val="26"/>
                <w:szCs w:val="26"/>
              </w:rPr>
              <w:t xml:space="preserve"> год реализованы работы: по благоустройству дворовой территории МКД по </w:t>
            </w:r>
            <w:r w:rsidR="007E3748" w:rsidRPr="006C010E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7E3748" w:rsidRPr="006C010E">
              <w:rPr>
                <w:sz w:val="26"/>
                <w:szCs w:val="26"/>
              </w:rPr>
              <w:t>по</w:t>
            </w:r>
            <w:proofErr w:type="spellEnd"/>
            <w:proofErr w:type="gramEnd"/>
            <w:r w:rsidR="007E3748" w:rsidRPr="006C010E">
              <w:rPr>
                <w:sz w:val="26"/>
                <w:szCs w:val="26"/>
              </w:rPr>
              <w:t xml:space="preserve"> ул. Островского, 7А и ул. Кирова, 1В </w:t>
            </w:r>
            <w:r w:rsidRPr="006C010E">
              <w:rPr>
                <w:sz w:val="26"/>
                <w:szCs w:val="26"/>
              </w:rPr>
              <w:t xml:space="preserve"> в городе Барабинске на общую сумму </w:t>
            </w:r>
            <w:r w:rsidR="007E3748" w:rsidRPr="006C010E">
              <w:rPr>
                <w:sz w:val="26"/>
                <w:szCs w:val="26"/>
              </w:rPr>
              <w:t>1</w:t>
            </w:r>
            <w:r w:rsidRPr="006C010E">
              <w:rPr>
                <w:sz w:val="26"/>
                <w:szCs w:val="26"/>
              </w:rPr>
              <w:t>3,</w:t>
            </w:r>
            <w:r w:rsidR="007E3748" w:rsidRPr="006C010E">
              <w:rPr>
                <w:sz w:val="26"/>
                <w:szCs w:val="26"/>
              </w:rPr>
              <w:t>9</w:t>
            </w:r>
            <w:r w:rsidRPr="006C010E">
              <w:rPr>
                <w:sz w:val="26"/>
                <w:szCs w:val="26"/>
              </w:rPr>
              <w:t xml:space="preserve"> </w:t>
            </w:r>
            <w:proofErr w:type="spellStart"/>
            <w:r w:rsidRPr="006C010E">
              <w:rPr>
                <w:sz w:val="26"/>
                <w:szCs w:val="26"/>
              </w:rPr>
              <w:t>млн.руб</w:t>
            </w:r>
            <w:proofErr w:type="spellEnd"/>
            <w:r w:rsidRPr="006C010E">
              <w:rPr>
                <w:sz w:val="26"/>
                <w:szCs w:val="26"/>
              </w:rPr>
              <w:t xml:space="preserve">. Работы по благоустройству  дворовой территории МКД по Деповская, 5, завершены в октябре 2023 года, стоимость работ составила 1,9 </w:t>
            </w:r>
            <w:proofErr w:type="spellStart"/>
            <w:r w:rsidRPr="006C010E">
              <w:rPr>
                <w:sz w:val="26"/>
                <w:szCs w:val="26"/>
              </w:rPr>
              <w:t>млн.руб</w:t>
            </w:r>
            <w:proofErr w:type="spellEnd"/>
            <w:r w:rsidRPr="006C010E">
              <w:rPr>
                <w:sz w:val="26"/>
                <w:szCs w:val="26"/>
              </w:rPr>
              <w:t>.</w:t>
            </w:r>
          </w:p>
          <w:p w:rsidR="00E21E4C" w:rsidRPr="006C010E" w:rsidRDefault="00E21E4C" w:rsidP="008A24B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6C010E">
              <w:rPr>
                <w:sz w:val="26"/>
                <w:szCs w:val="26"/>
              </w:rPr>
              <w:lastRenderedPageBreak/>
              <w:t xml:space="preserve">Для дворовых территорий многоквартирных домов кв. «Д», д. 1, пер. </w:t>
            </w:r>
            <w:proofErr w:type="spellStart"/>
            <w:r w:rsidRPr="006C010E">
              <w:rPr>
                <w:sz w:val="26"/>
                <w:szCs w:val="26"/>
              </w:rPr>
              <w:t>Новопокровский</w:t>
            </w:r>
            <w:proofErr w:type="spellEnd"/>
            <w:r w:rsidRPr="006C010E">
              <w:rPr>
                <w:sz w:val="26"/>
                <w:szCs w:val="26"/>
              </w:rPr>
              <w:t xml:space="preserve">, д. 35, ул. Ленина, д. 194-196 приобретено и установлено оборудование для детских игровых площадок на общую сумму 1 500 тыс. руб. </w:t>
            </w:r>
          </w:p>
          <w:p w:rsidR="00E21E4C" w:rsidRPr="006C010E" w:rsidRDefault="00E21E4C" w:rsidP="008A24B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6C010E">
              <w:rPr>
                <w:sz w:val="26"/>
                <w:szCs w:val="26"/>
              </w:rPr>
              <w:t xml:space="preserve">В рамках благоустройства общественных пространств реализованы работы по  благоустройству территории парка культуры и отдыха города Барабинска на общую сумму 10529,9 тыс. рублей. </w:t>
            </w:r>
          </w:p>
          <w:p w:rsidR="00957FD1" w:rsidRPr="006C010E" w:rsidRDefault="00E21E4C" w:rsidP="008A24B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6C010E">
              <w:rPr>
                <w:sz w:val="26"/>
                <w:szCs w:val="26"/>
              </w:rPr>
              <w:t xml:space="preserve">При поддержке Губернатора Новосибирской области А. А. </w:t>
            </w:r>
            <w:proofErr w:type="spellStart"/>
            <w:r w:rsidRPr="006C010E">
              <w:rPr>
                <w:sz w:val="26"/>
                <w:szCs w:val="26"/>
              </w:rPr>
              <w:t>Травникова</w:t>
            </w:r>
            <w:proofErr w:type="spellEnd"/>
            <w:r w:rsidRPr="006C010E">
              <w:rPr>
                <w:sz w:val="26"/>
                <w:szCs w:val="26"/>
              </w:rPr>
              <w:t xml:space="preserve">, реализован проект по устройству фонтана на центральной площади города Барабинска  общая сумма затрат составила 14090,6 </w:t>
            </w:r>
            <w:proofErr w:type="spellStart"/>
            <w:r w:rsidRPr="006C010E">
              <w:rPr>
                <w:sz w:val="26"/>
                <w:szCs w:val="26"/>
              </w:rPr>
              <w:t>тыс</w:t>
            </w:r>
            <w:proofErr w:type="gramStart"/>
            <w:r w:rsidRPr="006C010E">
              <w:rPr>
                <w:sz w:val="26"/>
                <w:szCs w:val="26"/>
              </w:rPr>
              <w:t>.р</w:t>
            </w:r>
            <w:proofErr w:type="gramEnd"/>
            <w:r w:rsidRPr="006C010E">
              <w:rPr>
                <w:sz w:val="26"/>
                <w:szCs w:val="26"/>
              </w:rPr>
              <w:t>уб</w:t>
            </w:r>
            <w:proofErr w:type="spellEnd"/>
            <w:r w:rsidRPr="006C010E">
              <w:rPr>
                <w:sz w:val="26"/>
                <w:szCs w:val="26"/>
              </w:rPr>
              <w:t>.</w:t>
            </w:r>
          </w:p>
          <w:p w:rsidR="006C010E" w:rsidRPr="006C010E" w:rsidRDefault="006C010E" w:rsidP="008A24B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gramStart"/>
            <w:r w:rsidRPr="006C010E">
              <w:rPr>
                <w:sz w:val="26"/>
                <w:szCs w:val="26"/>
              </w:rPr>
              <w:t xml:space="preserve">В 2024 году были освоены бюджетные средства в сумме 20,064 млн. руб.   Были выполнены работы по благоустройству дворовых территорий МКД и благоустройство общественных пространств в г. Барабинске на сумму 13,9 </w:t>
            </w:r>
            <w:r w:rsidRPr="006C010E">
              <w:rPr>
                <w:sz w:val="26"/>
                <w:szCs w:val="26"/>
              </w:rPr>
              <w:lastRenderedPageBreak/>
              <w:t>млн. руб. Проведены работы на дворовых территориях многоквартирных домов по установке малых архитектурных форм, на сумму 2,9 млн. руб. В рамках благоустройства в г. Барабинске выполнен монтаж уличного освещения на</w:t>
            </w:r>
            <w:proofErr w:type="gramEnd"/>
            <w:r w:rsidRPr="006C010E">
              <w:rPr>
                <w:sz w:val="26"/>
                <w:szCs w:val="26"/>
              </w:rPr>
              <w:t xml:space="preserve"> сумму 164,2 тыс. руб. Завершено строительство второго в городе фонтана, стоимостью 3,1 млн. руб.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</w:tcPr>
          <w:p w:rsidR="00805DB0" w:rsidRPr="00FB0A29" w:rsidRDefault="00805DB0" w:rsidP="008A24BA">
            <w:pPr>
              <w:adjustRightInd w:val="0"/>
              <w:ind w:left="-5"/>
              <w:contextualSpacing/>
              <w:jc w:val="center"/>
              <w:rPr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  <w:lang w:eastAsia="en-US"/>
              </w:rPr>
              <w:lastRenderedPageBreak/>
              <w:t>4. </w:t>
            </w:r>
            <w:r w:rsidRPr="009A1D73">
              <w:rPr>
                <w:sz w:val="26"/>
                <w:szCs w:val="26"/>
              </w:rPr>
              <w:t>Рынок жилищного строительства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890DC9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01" w:type="pct"/>
            <w:shd w:val="clear" w:color="auto" w:fill="auto"/>
          </w:tcPr>
          <w:p w:rsidR="00805DB0" w:rsidRPr="00890DC9" w:rsidRDefault="00805DB0" w:rsidP="008A24BA">
            <w:pPr>
              <w:jc w:val="center"/>
              <w:rPr>
                <w:sz w:val="26"/>
                <w:szCs w:val="26"/>
              </w:rPr>
            </w:pPr>
            <w:r w:rsidRPr="00890DC9">
              <w:rPr>
                <w:sz w:val="26"/>
                <w:szCs w:val="26"/>
              </w:rPr>
              <w:t xml:space="preserve">Обеспечение опубликования на сайтах   муниципальных образований в информационно-телекоммуникационной сети «Интернет» актуальных планов по созданию объектов </w:t>
            </w:r>
            <w:proofErr w:type="gramStart"/>
            <w:r w:rsidRPr="00890DC9">
              <w:rPr>
                <w:sz w:val="26"/>
                <w:szCs w:val="26"/>
              </w:rPr>
              <w:t>инфраструктуры</w:t>
            </w:r>
            <w:proofErr w:type="gramEnd"/>
            <w:r w:rsidRPr="00890DC9">
              <w:rPr>
                <w:sz w:val="26"/>
                <w:szCs w:val="26"/>
              </w:rPr>
              <w:t xml:space="preserve"> в том числе на картографической основе.</w:t>
            </w:r>
          </w:p>
        </w:tc>
        <w:tc>
          <w:tcPr>
            <w:tcW w:w="1164" w:type="pct"/>
            <w:shd w:val="clear" w:color="auto" w:fill="auto"/>
          </w:tcPr>
          <w:p w:rsidR="00805DB0" w:rsidRPr="00890DC9" w:rsidRDefault="00805DB0" w:rsidP="008A24BA">
            <w:pPr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90DC9">
              <w:rPr>
                <w:sz w:val="26"/>
                <w:szCs w:val="26"/>
                <w:lang w:eastAsia="en-US"/>
              </w:rPr>
              <w:t>Информированность участников градостроительных отношений об актуальных планах по созданию объектов инфраструктуры</w:t>
            </w:r>
          </w:p>
        </w:tc>
        <w:tc>
          <w:tcPr>
            <w:tcW w:w="426" w:type="pct"/>
            <w:shd w:val="clear" w:color="auto" w:fill="auto"/>
          </w:tcPr>
          <w:p w:rsidR="00805DB0" w:rsidRPr="00890DC9" w:rsidRDefault="00C353BD" w:rsidP="008A24BA">
            <w:pPr>
              <w:jc w:val="center"/>
              <w:rPr>
                <w:sz w:val="26"/>
                <w:szCs w:val="26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t>2019-2025</w:t>
            </w:r>
            <w:r w:rsidR="00805DB0" w:rsidRPr="00890DC9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890DC9" w:rsidRDefault="00805DB0" w:rsidP="008A24BA">
            <w:pPr>
              <w:jc w:val="center"/>
              <w:rPr>
                <w:rFonts w:eastAsia="Calibri"/>
                <w:sz w:val="26"/>
                <w:szCs w:val="26"/>
              </w:rPr>
            </w:pPr>
            <w:r w:rsidRPr="00890DC9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890DC9" w:rsidRDefault="00805DB0" w:rsidP="00890DC9">
            <w:pPr>
              <w:adjustRightInd w:val="0"/>
              <w:ind w:left="-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t>В 202</w:t>
            </w:r>
            <w:r w:rsidR="00890DC9" w:rsidRPr="00890DC9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90DC9">
              <w:rPr>
                <w:rFonts w:eastAsia="Calibri"/>
                <w:sz w:val="26"/>
                <w:szCs w:val="26"/>
                <w:lang w:eastAsia="en-US"/>
              </w:rPr>
              <w:t xml:space="preserve"> году на официальном сайте администрации Барабинского района Новосибирской области размещалась информация об актуализации схем теплоснабжения.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890DC9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1101" w:type="pct"/>
            <w:shd w:val="clear" w:color="auto" w:fill="auto"/>
          </w:tcPr>
          <w:p w:rsidR="00805DB0" w:rsidRPr="00890DC9" w:rsidRDefault="00805DB0" w:rsidP="008A24BA">
            <w:pPr>
              <w:jc w:val="center"/>
              <w:rPr>
                <w:sz w:val="26"/>
                <w:szCs w:val="26"/>
              </w:rPr>
            </w:pPr>
            <w:r w:rsidRPr="00890DC9">
              <w:rPr>
                <w:sz w:val="26"/>
                <w:szCs w:val="26"/>
              </w:rPr>
              <w:t xml:space="preserve">Обеспечение проведения аукционов на право аренды земельных участков в целях жилищного строительства, развития застроенных территорий, </w:t>
            </w:r>
            <w:r w:rsidRPr="00890DC9">
              <w:rPr>
                <w:sz w:val="26"/>
                <w:szCs w:val="26"/>
              </w:rPr>
              <w:lastRenderedPageBreak/>
              <w:t>освоения территории в целях строительства стандартного жилья, комплексного освоения земельных участков в целях строительства стандартного жилья.</w:t>
            </w:r>
          </w:p>
        </w:tc>
        <w:tc>
          <w:tcPr>
            <w:tcW w:w="1164" w:type="pct"/>
            <w:shd w:val="clear" w:color="auto" w:fill="auto"/>
          </w:tcPr>
          <w:p w:rsidR="00805DB0" w:rsidRPr="00890DC9" w:rsidRDefault="00805DB0" w:rsidP="008A24BA">
            <w:pPr>
              <w:adjustRightInd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90DC9">
              <w:rPr>
                <w:sz w:val="26"/>
                <w:szCs w:val="26"/>
                <w:lang w:eastAsia="en-US"/>
              </w:rPr>
              <w:lastRenderedPageBreak/>
              <w:t xml:space="preserve">Вовлечение в хозяйственный оборот земельных участков, находящихся в государственной, муниципальной собственности в целях  </w:t>
            </w:r>
            <w:r w:rsidRPr="00890DC9">
              <w:rPr>
                <w:sz w:val="26"/>
                <w:szCs w:val="26"/>
                <w:lang w:eastAsia="en-US"/>
              </w:rPr>
              <w:lastRenderedPageBreak/>
              <w:t>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426" w:type="pct"/>
            <w:shd w:val="clear" w:color="auto" w:fill="auto"/>
          </w:tcPr>
          <w:p w:rsidR="00805DB0" w:rsidRPr="00890DC9" w:rsidRDefault="00C353BD" w:rsidP="008A24BA">
            <w:pPr>
              <w:jc w:val="center"/>
              <w:rPr>
                <w:sz w:val="26"/>
                <w:szCs w:val="26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2019-2025</w:t>
            </w:r>
            <w:r w:rsidR="00805DB0" w:rsidRPr="00890DC9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890DC9" w:rsidRDefault="00805DB0" w:rsidP="008A24BA">
            <w:pPr>
              <w:adjustRightInd w:val="0"/>
              <w:ind w:left="-5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t xml:space="preserve">Отдел имущества и земельных отношений </w:t>
            </w:r>
            <w:r w:rsidRPr="00890DC9">
              <w:rPr>
                <w:sz w:val="26"/>
                <w:szCs w:val="26"/>
              </w:rPr>
              <w:t xml:space="preserve"> </w:t>
            </w:r>
            <w:r w:rsidRPr="00890DC9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Pr="00890DC9">
              <w:rPr>
                <w:sz w:val="26"/>
                <w:szCs w:val="26"/>
              </w:rPr>
              <w:t xml:space="preserve"> </w:t>
            </w:r>
            <w:r w:rsidRPr="00890DC9">
              <w:rPr>
                <w:rFonts w:eastAsia="Calibri"/>
                <w:sz w:val="26"/>
                <w:szCs w:val="26"/>
                <w:lang w:eastAsia="en-US"/>
              </w:rPr>
              <w:t>Барабинского района Новосибирской области</w:t>
            </w:r>
          </w:p>
          <w:p w:rsidR="00805DB0" w:rsidRPr="00890DC9" w:rsidRDefault="00805DB0" w:rsidP="008A24B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5DB0" w:rsidRPr="00890DC9" w:rsidRDefault="00805DB0" w:rsidP="008A24B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5DB0" w:rsidRPr="00890DC9" w:rsidRDefault="00805DB0" w:rsidP="008A24B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05DB0" w:rsidRPr="00890DC9" w:rsidRDefault="00805DB0" w:rsidP="008A24B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47" w:type="pct"/>
            <w:shd w:val="clear" w:color="auto" w:fill="auto"/>
          </w:tcPr>
          <w:p w:rsidR="00805DB0" w:rsidRPr="00890DC9" w:rsidRDefault="00805DB0" w:rsidP="008A24BA">
            <w:pPr>
              <w:adjustRightInd w:val="0"/>
              <w:ind w:left="-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90DC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Проводятся </w:t>
            </w:r>
            <w:r w:rsidRPr="00890DC9">
              <w:rPr>
                <w:sz w:val="26"/>
                <w:szCs w:val="26"/>
              </w:rPr>
              <w:t xml:space="preserve"> аукционы на право аренды земельных участков в целях жилищного строительства на постоянной основе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8A24BA">
            <w:pPr>
              <w:keepNext/>
              <w:keepLines/>
              <w:autoSpaceDE/>
              <w:autoSpaceDN/>
              <w:jc w:val="center"/>
              <w:outlineLvl w:val="1"/>
              <w:rPr>
                <w:color w:val="00B050"/>
                <w:sz w:val="26"/>
                <w:szCs w:val="26"/>
              </w:rPr>
            </w:pPr>
            <w:r w:rsidRPr="009A1D73">
              <w:rPr>
                <w:sz w:val="26"/>
                <w:szCs w:val="26"/>
              </w:rPr>
              <w:lastRenderedPageBreak/>
              <w:t>5.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1101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>Обеспечение предоставления государственных (муниципальных) услуг по выдаче градостроительного плана земельного участка исключительно в электронном виде.</w:t>
            </w:r>
          </w:p>
        </w:tc>
        <w:tc>
          <w:tcPr>
            <w:tcW w:w="1164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426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2019-2022 годы</w:t>
            </w:r>
          </w:p>
        </w:tc>
        <w:tc>
          <w:tcPr>
            <w:tcW w:w="983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A70CB" w:rsidRDefault="00805DB0" w:rsidP="008A24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sz w:val="26"/>
                <w:szCs w:val="26"/>
              </w:rPr>
              <w:t>градостроительные планы земельного участка по мере необходимости выдаются в электронном виде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1101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64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426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2019-2022 годы</w:t>
            </w:r>
          </w:p>
        </w:tc>
        <w:tc>
          <w:tcPr>
            <w:tcW w:w="983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A70CB" w:rsidRDefault="00805DB0" w:rsidP="003A70C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 xml:space="preserve">разрешение  на строительство, </w:t>
            </w:r>
            <w:r w:rsidRPr="003A70CB">
              <w:rPr>
                <w:sz w:val="26"/>
                <w:szCs w:val="26"/>
              </w:rPr>
              <w:t xml:space="preserve"> а также разрешения на ввод объекта в эксплуатацию по мере необходимости выдаются в электронном виде.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1101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 xml:space="preserve">Обеспечение опубликования и </w:t>
            </w:r>
            <w:r w:rsidRPr="003A70CB">
              <w:rPr>
                <w:sz w:val="26"/>
                <w:szCs w:val="26"/>
              </w:rPr>
              <w:lastRenderedPageBreak/>
              <w:t>актуализации на официальных сайтах   муниципальных образований в информационно-телекоммуникационной сети «Интернет»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эксплуатацию.</w:t>
            </w:r>
          </w:p>
        </w:tc>
        <w:tc>
          <w:tcPr>
            <w:tcW w:w="1164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lastRenderedPageBreak/>
              <w:t xml:space="preserve">Повышение информированности </w:t>
            </w:r>
            <w:r w:rsidRPr="003A70CB">
              <w:rPr>
                <w:sz w:val="26"/>
                <w:szCs w:val="26"/>
              </w:rPr>
              <w:lastRenderedPageBreak/>
              <w:t>хозяйствующих субъектов, осуществляющих деятельность на данном рынке</w:t>
            </w:r>
          </w:p>
        </w:tc>
        <w:tc>
          <w:tcPr>
            <w:tcW w:w="426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lastRenderedPageBreak/>
              <w:t>2019-2022 годы</w:t>
            </w:r>
          </w:p>
        </w:tc>
        <w:tc>
          <w:tcPr>
            <w:tcW w:w="983" w:type="pct"/>
            <w:shd w:val="clear" w:color="auto" w:fill="auto"/>
          </w:tcPr>
          <w:p w:rsidR="00805DB0" w:rsidRPr="003A70CB" w:rsidRDefault="00805DB0" w:rsidP="008A24BA">
            <w:pPr>
              <w:jc w:val="center"/>
              <w:rPr>
                <w:sz w:val="26"/>
                <w:szCs w:val="26"/>
              </w:rPr>
            </w:pPr>
            <w:r w:rsidRPr="003A70CB">
              <w:rPr>
                <w:sz w:val="26"/>
                <w:szCs w:val="26"/>
              </w:rPr>
              <w:t xml:space="preserve">Управление строительства, жилищно-коммунального, </w:t>
            </w:r>
            <w:r w:rsidRPr="003A70CB">
              <w:rPr>
                <w:sz w:val="26"/>
                <w:szCs w:val="26"/>
              </w:rPr>
              <w:lastRenderedPageBreak/>
              <w:t>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A70CB" w:rsidRDefault="00805DB0" w:rsidP="008A24B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sz w:val="26"/>
                <w:szCs w:val="26"/>
                <w:lang w:eastAsia="en-US"/>
              </w:rPr>
              <w:lastRenderedPageBreak/>
              <w:t xml:space="preserve">На официальном сайте администрации </w:t>
            </w:r>
            <w:r w:rsidRPr="003A70CB">
              <w:rPr>
                <w:sz w:val="26"/>
                <w:szCs w:val="26"/>
                <w:lang w:eastAsia="en-US"/>
              </w:rPr>
              <w:lastRenderedPageBreak/>
              <w:t xml:space="preserve">Барабинского района Новосибирской области опубликованы актуализированные регламенты по предоставлению муниципальных услуг </w:t>
            </w:r>
            <w:r w:rsidRPr="003A70CB">
              <w:rPr>
                <w:sz w:val="26"/>
                <w:szCs w:val="26"/>
              </w:rPr>
              <w:t xml:space="preserve">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8A24BA">
            <w:pPr>
              <w:keepNext/>
              <w:keepLines/>
              <w:autoSpaceDE/>
              <w:autoSpaceDN/>
              <w:jc w:val="center"/>
              <w:outlineLvl w:val="1"/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</w:rPr>
              <w:lastRenderedPageBreak/>
              <w:t>6. Рынок наружной рекламы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1101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3A70CB">
              <w:rPr>
                <w:rFonts w:eastAsia="Calibri"/>
                <w:sz w:val="26"/>
                <w:szCs w:val="26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164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Расширение рынка сбыта, возможность осуществления контроля</w:t>
            </w:r>
          </w:p>
        </w:tc>
        <w:tc>
          <w:tcPr>
            <w:tcW w:w="426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5436" w:rsidRPr="003A70C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3A70CB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3A70CB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3A70CB">
              <w:rPr>
                <w:rFonts w:eastAsia="Calibri"/>
                <w:sz w:val="26"/>
                <w:szCs w:val="26"/>
                <w:lang w:eastAsia="en-US"/>
              </w:rPr>
              <w:t>, 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A70CB" w:rsidRDefault="00805DB0" w:rsidP="003A70CB">
            <w:pPr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A70CB">
              <w:rPr>
                <w:rFonts w:eastAsia="Calibri"/>
                <w:sz w:val="26"/>
                <w:szCs w:val="26"/>
                <w:lang w:eastAsia="en-US"/>
              </w:rPr>
              <w:t>в 202</w:t>
            </w:r>
            <w:r w:rsidR="003A70CB" w:rsidRPr="003A70CB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3A70CB">
              <w:rPr>
                <w:rFonts w:eastAsia="Calibri"/>
                <w:sz w:val="26"/>
                <w:szCs w:val="26"/>
                <w:lang w:eastAsia="en-US"/>
              </w:rPr>
              <w:t xml:space="preserve"> году фактов  незаконного размещения  рекламных конструкций не было выявлено</w:t>
            </w:r>
          </w:p>
        </w:tc>
      </w:tr>
      <w:tr w:rsidR="00FB0A29" w:rsidRPr="00FB0A29" w:rsidTr="00957FD1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Открытый доступ для хозяйствующих субъектов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745436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2019-2025</w:t>
            </w:r>
            <w:r w:rsidR="00805DB0" w:rsidRPr="006D5CE0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 xml:space="preserve">Управление строительства, жилищно-коммунального, дорожного хозяйства и </w:t>
            </w:r>
            <w:r w:rsidRPr="006D5CE0">
              <w:rPr>
                <w:sz w:val="26"/>
                <w:szCs w:val="26"/>
              </w:rPr>
              <w:lastRenderedPageBreak/>
              <w:t>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DC6403" w:rsidP="006D5CE0">
            <w:pPr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lastRenderedPageBreak/>
              <w:t>в 202</w:t>
            </w:r>
            <w:r w:rsidR="006D5CE0" w:rsidRPr="006D5CE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05DB0" w:rsidRPr="006D5CE0">
              <w:rPr>
                <w:rFonts w:eastAsia="Calibri"/>
                <w:sz w:val="26"/>
                <w:szCs w:val="26"/>
                <w:lang w:eastAsia="en-US"/>
              </w:rPr>
              <w:t xml:space="preserve"> году изменений в схему размещения рекламных конструкций не </w:t>
            </w:r>
            <w:r w:rsidR="00805DB0" w:rsidRPr="006D5CE0">
              <w:rPr>
                <w:rFonts w:eastAsia="Calibri"/>
                <w:sz w:val="26"/>
                <w:szCs w:val="26"/>
                <w:lang w:eastAsia="en-US"/>
              </w:rPr>
              <w:lastRenderedPageBreak/>
              <w:t>вносилось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lastRenderedPageBreak/>
              <w:t>6.3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Размещение на официальных сайтах муниципальных образований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Повышение уровня информативности</w:t>
            </w:r>
          </w:p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5436" w:rsidRPr="006D5CE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6D5CE0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6D5CE0">
              <w:rPr>
                <w:rFonts w:eastAsia="Calibri"/>
                <w:sz w:val="26"/>
                <w:szCs w:val="26"/>
                <w:lang w:eastAsia="en-US"/>
              </w:rPr>
              <w:t>, 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На официальном сайте администрации Барабинского района Новосибирской области в разделе «Экономика» подраздел «Поддержка предпринимательства» во вкладке «Рекламные конструкции» своевременно размещается любая информация, касающаяся наружной рекламы, а также вся нормативно-правовая база, регулирующая сферу наружной рекламы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6.4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Повышение конкуренции и качества услуг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2019-202</w:t>
            </w:r>
            <w:r w:rsidR="00745436" w:rsidRPr="006D5CE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6D5CE0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805DB0" w:rsidP="006D5CE0">
            <w:pPr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>В 202</w:t>
            </w:r>
            <w:r w:rsidR="006D5CE0" w:rsidRPr="006D5CE0">
              <w:rPr>
                <w:sz w:val="26"/>
                <w:szCs w:val="26"/>
              </w:rPr>
              <w:t>4</w:t>
            </w:r>
            <w:r w:rsidRPr="006D5CE0">
              <w:rPr>
                <w:sz w:val="26"/>
                <w:szCs w:val="26"/>
              </w:rPr>
              <w:t xml:space="preserve"> году администрацией Барабинского района не проводились торги в форме открытого аукциона на право заключения договора на установку и эксплуатацию рекламных конструкций 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8A24BA">
            <w:pPr>
              <w:adjustRightInd w:val="0"/>
              <w:contextualSpacing/>
              <w:jc w:val="center"/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</w:p>
          <w:p w:rsidR="00805DB0" w:rsidRPr="00FB0A29" w:rsidRDefault="00805DB0" w:rsidP="008A24BA">
            <w:pPr>
              <w:adjustRightInd w:val="0"/>
              <w:contextualSpacing/>
              <w:jc w:val="center"/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ab/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t>7.1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t xml:space="preserve">Размещение информации о критериях конкурсного </w:t>
            </w:r>
            <w:r w:rsidRPr="006D5CE0">
              <w:rPr>
                <w:sz w:val="26"/>
                <w:szCs w:val="26"/>
              </w:rPr>
              <w:lastRenderedPageBreak/>
              <w:t>отбора перевозчиков в открытом доступе в сети Интернет.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lastRenderedPageBreak/>
              <w:t xml:space="preserve">Обеспечение  максимальной доступности информации и </w:t>
            </w:r>
            <w:r w:rsidRPr="006D5CE0">
              <w:rPr>
                <w:sz w:val="26"/>
                <w:szCs w:val="26"/>
              </w:rPr>
              <w:lastRenderedPageBreak/>
              <w:t>прозрачности условий работы на рынке пассажирских перевозок наземным транспортом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6D5CE0">
              <w:rPr>
                <w:bCs/>
                <w:sz w:val="26"/>
                <w:szCs w:val="26"/>
              </w:rPr>
              <w:lastRenderedPageBreak/>
              <w:t>2020 годы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tabs>
                <w:tab w:val="num" w:pos="72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 xml:space="preserve">Управление строительства, жилищно-коммунального, </w:t>
            </w:r>
            <w:r w:rsidRPr="006D5CE0">
              <w:rPr>
                <w:sz w:val="26"/>
                <w:szCs w:val="26"/>
              </w:rPr>
              <w:lastRenderedPageBreak/>
              <w:t>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805DB0" w:rsidP="008A24BA">
            <w:pPr>
              <w:spacing w:line="240" w:lineRule="atLeast"/>
              <w:ind w:right="-6" w:firstLine="113"/>
              <w:rPr>
                <w:sz w:val="26"/>
                <w:szCs w:val="26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В феврале 2020 г. проведен аукцион  по  отбору  </w:t>
            </w:r>
            <w:r w:rsidRPr="006D5CE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организации  на  </w:t>
            </w:r>
            <w:r w:rsidRPr="006D5CE0">
              <w:rPr>
                <w:sz w:val="26"/>
                <w:szCs w:val="26"/>
              </w:rPr>
              <w:t xml:space="preserve"> выполнение работ, связанных с осуществлением регулярных перевозок пассажиров и багажа автомобильным транспортом по регулярным тарифам по маршрутам на территории Барабинского района</w:t>
            </w:r>
            <w:r w:rsidRPr="006D5C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lastRenderedPageBreak/>
              <w:t>7.2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6D5CE0">
              <w:rPr>
                <w:bCs/>
                <w:sz w:val="26"/>
                <w:szCs w:val="26"/>
              </w:rPr>
              <w:t>2020 годы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jc w:val="center"/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 xml:space="preserve">В 2020 г. осуществлялся </w:t>
            </w:r>
            <w:r w:rsidRPr="006D5CE0">
              <w:rPr>
                <w:sz w:val="26"/>
                <w:szCs w:val="26"/>
              </w:rPr>
              <w:t xml:space="preserve"> мониторинг пассажиропотока существующей маршрутной сети на территории  Барабинского района Новосибирской области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EC207E" w:rsidRDefault="00805DB0" w:rsidP="008A24BA">
            <w:pPr>
              <w:jc w:val="center"/>
              <w:rPr>
                <w:sz w:val="26"/>
                <w:szCs w:val="26"/>
              </w:rPr>
            </w:pPr>
            <w:r w:rsidRPr="00EC207E">
              <w:rPr>
                <w:sz w:val="26"/>
                <w:szCs w:val="26"/>
              </w:rPr>
              <w:t>7.3</w:t>
            </w:r>
          </w:p>
        </w:tc>
        <w:tc>
          <w:tcPr>
            <w:tcW w:w="1101" w:type="pct"/>
            <w:shd w:val="clear" w:color="auto" w:fill="auto"/>
          </w:tcPr>
          <w:p w:rsidR="00805DB0" w:rsidRPr="00EC207E" w:rsidRDefault="00805DB0" w:rsidP="008A24BA">
            <w:pPr>
              <w:jc w:val="center"/>
              <w:rPr>
                <w:sz w:val="26"/>
                <w:szCs w:val="26"/>
              </w:rPr>
            </w:pPr>
            <w:r w:rsidRPr="00EC207E">
              <w:rPr>
                <w:sz w:val="26"/>
                <w:szCs w:val="26"/>
              </w:rPr>
              <w:t>Внесение необходимых изменений  в  документы планирования регулярных автоперевозок</w:t>
            </w:r>
          </w:p>
        </w:tc>
        <w:tc>
          <w:tcPr>
            <w:tcW w:w="1164" w:type="pct"/>
            <w:shd w:val="clear" w:color="auto" w:fill="auto"/>
          </w:tcPr>
          <w:p w:rsidR="00805DB0" w:rsidRPr="00EC207E" w:rsidRDefault="00805DB0" w:rsidP="008A24BA">
            <w:pPr>
              <w:jc w:val="center"/>
              <w:rPr>
                <w:sz w:val="26"/>
                <w:szCs w:val="26"/>
              </w:rPr>
            </w:pPr>
            <w:r w:rsidRPr="00EC207E">
              <w:rPr>
                <w:sz w:val="26"/>
                <w:szCs w:val="26"/>
              </w:rPr>
              <w:t>Постановление органа местного самоуправления об утверждении документа планирования регулярных автоперевозок</w:t>
            </w:r>
          </w:p>
        </w:tc>
        <w:tc>
          <w:tcPr>
            <w:tcW w:w="426" w:type="pct"/>
            <w:shd w:val="clear" w:color="auto" w:fill="auto"/>
          </w:tcPr>
          <w:p w:rsidR="00805DB0" w:rsidRPr="00EC207E" w:rsidRDefault="00805DB0" w:rsidP="008A24BA">
            <w:pPr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6"/>
                <w:szCs w:val="26"/>
              </w:rPr>
            </w:pPr>
            <w:r w:rsidRPr="00EC207E">
              <w:rPr>
                <w:bCs/>
                <w:sz w:val="26"/>
                <w:szCs w:val="26"/>
              </w:rPr>
              <w:t>2020-202</w:t>
            </w:r>
            <w:r w:rsidR="00745436" w:rsidRPr="00EC207E">
              <w:rPr>
                <w:bCs/>
                <w:sz w:val="26"/>
                <w:szCs w:val="26"/>
              </w:rPr>
              <w:t>5</w:t>
            </w:r>
            <w:r w:rsidRPr="00EC207E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EC207E" w:rsidRDefault="00805DB0" w:rsidP="008A24BA">
            <w:pPr>
              <w:jc w:val="center"/>
              <w:rPr>
                <w:sz w:val="26"/>
                <w:szCs w:val="26"/>
              </w:rPr>
            </w:pPr>
            <w:r w:rsidRPr="00EC207E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EC207E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EC207E">
              <w:rPr>
                <w:rFonts w:eastAsia="Calibri"/>
                <w:sz w:val="26"/>
                <w:szCs w:val="26"/>
                <w:lang w:eastAsia="en-US"/>
              </w:rPr>
              <w:t>реализация данного мероприятия в отчет</w:t>
            </w:r>
            <w:r w:rsidR="00EF5689" w:rsidRPr="00EC207E">
              <w:rPr>
                <w:rFonts w:eastAsia="Calibri"/>
                <w:sz w:val="26"/>
                <w:szCs w:val="26"/>
                <w:lang w:eastAsia="en-US"/>
              </w:rPr>
              <w:t>ном периоде не осуществлялась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8A24BA">
            <w:pPr>
              <w:adjustRightInd w:val="0"/>
              <w:contextualSpacing/>
              <w:jc w:val="center"/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8.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ab/>
              <w:t xml:space="preserve"> </w:t>
            </w:r>
            <w:r w:rsidRPr="009A1D73">
              <w:rPr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FB0A29" w:rsidRPr="00FB0A29" w:rsidTr="00805DB0">
        <w:trPr>
          <w:trHeight w:val="20"/>
        </w:trPr>
        <w:tc>
          <w:tcPr>
            <w:tcW w:w="179" w:type="pct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1101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</w:t>
            </w:r>
            <w:r w:rsidRPr="003123D6">
              <w:rPr>
                <w:rFonts w:eastAsia="Calibri"/>
                <w:sz w:val="26"/>
                <w:szCs w:val="26"/>
                <w:lang w:eastAsia="en-US"/>
              </w:rPr>
              <w:lastRenderedPageBreak/>
              <w:t>(выхода с рынка), и их устранение</w:t>
            </w:r>
          </w:p>
        </w:tc>
        <w:tc>
          <w:tcPr>
            <w:tcW w:w="1164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ind w:left="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lastRenderedPageBreak/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426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2020-202</w:t>
            </w:r>
            <w:r w:rsidR="00745436" w:rsidRPr="003123D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3123D6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3123D6" w:rsidRDefault="00805DB0" w:rsidP="008A24BA">
            <w:pPr>
              <w:jc w:val="center"/>
              <w:rPr>
                <w:sz w:val="26"/>
                <w:szCs w:val="26"/>
              </w:rPr>
            </w:pPr>
            <w:r w:rsidRPr="003123D6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123D6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FB0A29" w:rsidRPr="00FB0A29" w:rsidTr="00805DB0">
        <w:trPr>
          <w:trHeight w:val="20"/>
        </w:trPr>
        <w:tc>
          <w:tcPr>
            <w:tcW w:w="179" w:type="pct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lastRenderedPageBreak/>
              <w:t>8.2</w:t>
            </w:r>
          </w:p>
        </w:tc>
        <w:tc>
          <w:tcPr>
            <w:tcW w:w="1101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 xml:space="preserve">Проведение информационно-разъяснительной работы с ответственными за организацию и проведение конкурсов </w:t>
            </w:r>
            <w:r w:rsidRPr="003123D6">
              <w:rPr>
                <w:sz w:val="26"/>
                <w:szCs w:val="26"/>
              </w:rPr>
              <w:t xml:space="preserve"> </w:t>
            </w:r>
            <w:r w:rsidRPr="003123D6">
              <w:rPr>
                <w:rFonts w:eastAsia="Calibri"/>
                <w:sz w:val="26"/>
                <w:szCs w:val="26"/>
                <w:lang w:eastAsia="en-US"/>
              </w:rPr>
              <w:t>по отбору управляющей организации сотрудниками органов местного самоуправления</w:t>
            </w:r>
          </w:p>
        </w:tc>
        <w:tc>
          <w:tcPr>
            <w:tcW w:w="1164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ind w:left="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26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2020-202</w:t>
            </w:r>
            <w:r w:rsidR="00745436" w:rsidRPr="003123D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3123D6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3123D6" w:rsidRDefault="00805DB0" w:rsidP="008A24BA">
            <w:pPr>
              <w:jc w:val="center"/>
              <w:rPr>
                <w:sz w:val="26"/>
                <w:szCs w:val="26"/>
              </w:rPr>
            </w:pPr>
            <w:r w:rsidRPr="003123D6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123D6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FB0A29" w:rsidRPr="00FB0A29" w:rsidTr="00805DB0">
        <w:trPr>
          <w:trHeight w:val="20"/>
        </w:trPr>
        <w:tc>
          <w:tcPr>
            <w:tcW w:w="179" w:type="pct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8.3</w:t>
            </w:r>
          </w:p>
        </w:tc>
        <w:tc>
          <w:tcPr>
            <w:tcW w:w="1101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1164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ind w:left="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</w:t>
            </w:r>
            <w:r w:rsidRPr="003123D6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26" w:type="pct"/>
            <w:shd w:val="clear" w:color="auto" w:fill="auto"/>
          </w:tcPr>
          <w:p w:rsidR="00805DB0" w:rsidRPr="003123D6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lastRenderedPageBreak/>
              <w:t>2020-2021 годы</w:t>
            </w:r>
          </w:p>
        </w:tc>
        <w:tc>
          <w:tcPr>
            <w:tcW w:w="983" w:type="pct"/>
            <w:shd w:val="clear" w:color="auto" w:fill="auto"/>
          </w:tcPr>
          <w:p w:rsidR="00805DB0" w:rsidRPr="003123D6" w:rsidRDefault="00805DB0" w:rsidP="008A24BA">
            <w:pPr>
              <w:jc w:val="center"/>
              <w:rPr>
                <w:sz w:val="26"/>
                <w:szCs w:val="26"/>
              </w:rPr>
            </w:pPr>
            <w:r w:rsidRPr="003123D6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3123D6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3123D6">
              <w:rPr>
                <w:rFonts w:eastAsia="Calibri"/>
                <w:sz w:val="26"/>
                <w:szCs w:val="26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FB0A29" w:rsidRPr="00FB0A29" w:rsidTr="0010485E">
        <w:trPr>
          <w:trHeight w:val="20"/>
        </w:trPr>
        <w:tc>
          <w:tcPr>
            <w:tcW w:w="5000" w:type="pct"/>
            <w:gridSpan w:val="6"/>
          </w:tcPr>
          <w:p w:rsidR="00805DB0" w:rsidRPr="00FB0A29" w:rsidRDefault="00805DB0" w:rsidP="008A24BA">
            <w:pPr>
              <w:adjustRightInd w:val="0"/>
              <w:ind w:firstLine="709"/>
              <w:contextualSpacing/>
              <w:jc w:val="center"/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lastRenderedPageBreak/>
              <w:t>9.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ab/>
              <w:t xml:space="preserve"> </w:t>
            </w:r>
            <w:r w:rsidRPr="009A1D73">
              <w:rPr>
                <w:sz w:val="26"/>
                <w:szCs w:val="26"/>
              </w:rPr>
              <w:t>Рынок теплоснабжения (производство тепловой энергии)</w:t>
            </w:r>
          </w:p>
        </w:tc>
      </w:tr>
      <w:tr w:rsidR="00FB0A29" w:rsidRPr="00FB0A29" w:rsidTr="0010485E">
        <w:trPr>
          <w:trHeight w:val="20"/>
        </w:trPr>
        <w:tc>
          <w:tcPr>
            <w:tcW w:w="179" w:type="pct"/>
          </w:tcPr>
          <w:p w:rsidR="00805DB0" w:rsidRPr="009A1D73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9.1</w:t>
            </w:r>
          </w:p>
        </w:tc>
        <w:tc>
          <w:tcPr>
            <w:tcW w:w="1101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</w:rPr>
              <w:t>Подготовка, утверждение и размещение в открытом доступе перечня объектов теплоснабжения, передача которых планируется в течение 3-х летнего периода</w:t>
            </w:r>
          </w:p>
        </w:tc>
        <w:tc>
          <w:tcPr>
            <w:tcW w:w="1164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rFonts w:eastAsia="TimesNewRomanPSMT"/>
                <w:sz w:val="26"/>
                <w:szCs w:val="26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426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2020 - 202</w:t>
            </w:r>
            <w:r w:rsidR="00745436" w:rsidRPr="009A1D7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ind w:left="-5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:rsidR="00805DB0" w:rsidRPr="009A1D73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FB0A29" w:rsidRPr="00FB0A29" w:rsidTr="0010485E">
        <w:trPr>
          <w:trHeight w:val="28"/>
        </w:trPr>
        <w:tc>
          <w:tcPr>
            <w:tcW w:w="179" w:type="pct"/>
          </w:tcPr>
          <w:p w:rsidR="00805DB0" w:rsidRPr="009A1D73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9.2</w:t>
            </w:r>
          </w:p>
        </w:tc>
        <w:tc>
          <w:tcPr>
            <w:tcW w:w="1101" w:type="pct"/>
            <w:shd w:val="clear" w:color="auto" w:fill="auto"/>
          </w:tcPr>
          <w:p w:rsidR="00805DB0" w:rsidRPr="009A1D73" w:rsidRDefault="00805DB0" w:rsidP="008A24BA">
            <w:pPr>
              <w:jc w:val="center"/>
              <w:rPr>
                <w:sz w:val="26"/>
                <w:szCs w:val="26"/>
              </w:rPr>
            </w:pPr>
            <w:r w:rsidRPr="009A1D73">
              <w:rPr>
                <w:sz w:val="26"/>
                <w:szCs w:val="26"/>
              </w:rPr>
              <w:t>Организация передачи объектов теплоснабжения  в управление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164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ind w:left="3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Повышение эффективности  управления теплоснабжающими   предприятиями и организациями</w:t>
            </w:r>
          </w:p>
        </w:tc>
        <w:tc>
          <w:tcPr>
            <w:tcW w:w="426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2020-202</w:t>
            </w:r>
            <w:r w:rsidR="00745436" w:rsidRPr="009A1D7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9A1D73" w:rsidRDefault="00805DB0" w:rsidP="008A24BA">
            <w:pPr>
              <w:adjustRightInd w:val="0"/>
              <w:ind w:left="-5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proofErr w:type="gramStart"/>
            <w:r w:rsidRPr="009A1D73">
              <w:rPr>
                <w:rFonts w:eastAsia="Calibri"/>
                <w:sz w:val="26"/>
                <w:szCs w:val="26"/>
                <w:lang w:eastAsia="en-US"/>
              </w:rPr>
              <w:t xml:space="preserve"> ,</w:t>
            </w:r>
            <w:proofErr w:type="gramEnd"/>
          </w:p>
          <w:p w:rsidR="00805DB0" w:rsidRPr="009A1D73" w:rsidRDefault="00805DB0" w:rsidP="008A24BA">
            <w:pPr>
              <w:adjustRightInd w:val="0"/>
              <w:ind w:left="-5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D73">
              <w:rPr>
                <w:sz w:val="26"/>
                <w:szCs w:val="26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9A1D73" w:rsidRDefault="00805DB0" w:rsidP="008A24BA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FB0A29" w:rsidRPr="00FB0A29" w:rsidTr="0010485E">
        <w:trPr>
          <w:trHeight w:val="28"/>
        </w:trPr>
        <w:tc>
          <w:tcPr>
            <w:tcW w:w="5000" w:type="pct"/>
            <w:gridSpan w:val="6"/>
          </w:tcPr>
          <w:p w:rsidR="00805DB0" w:rsidRPr="009A1D73" w:rsidRDefault="00805DB0" w:rsidP="008A24BA">
            <w:pPr>
              <w:adjustRightInd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9A1D73">
              <w:rPr>
                <w:rFonts w:eastAsia="Calibri"/>
                <w:sz w:val="26"/>
                <w:szCs w:val="26"/>
                <w:lang w:eastAsia="en-US"/>
              </w:rPr>
              <w:t>10.</w:t>
            </w:r>
            <w:r w:rsidRPr="009A1D73">
              <w:rPr>
                <w:rFonts w:eastAsia="Calibri"/>
                <w:sz w:val="26"/>
                <w:szCs w:val="26"/>
                <w:lang w:eastAsia="en-US"/>
              </w:rPr>
              <w:tab/>
              <w:t xml:space="preserve"> </w:t>
            </w:r>
            <w:r w:rsidRPr="009A1D73">
              <w:rPr>
                <w:sz w:val="26"/>
                <w:szCs w:val="26"/>
              </w:rPr>
              <w:t>Рынок услуг по ремонту автотранспортных средств</w:t>
            </w:r>
          </w:p>
          <w:p w:rsidR="00805DB0" w:rsidRPr="00FB0A29" w:rsidRDefault="00805DB0" w:rsidP="008A24BA">
            <w:pPr>
              <w:tabs>
                <w:tab w:val="num" w:pos="720"/>
              </w:tabs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</w:p>
        </w:tc>
      </w:tr>
      <w:tr w:rsidR="00FB0A29" w:rsidRPr="00FB0A29" w:rsidTr="0010485E">
        <w:trPr>
          <w:trHeight w:val="28"/>
        </w:trPr>
        <w:tc>
          <w:tcPr>
            <w:tcW w:w="179" w:type="pct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lastRenderedPageBreak/>
              <w:t>10.1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действующих организаций по техническому обслуживанию и ремонту автотранспортных средств;</w:t>
            </w:r>
          </w:p>
          <w:p w:rsidR="00805DB0" w:rsidRPr="006D5CE0" w:rsidRDefault="00805DB0" w:rsidP="008A24BA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анализ состояния конкурентной среды на рынке ремонта автотранспортных средств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  <w:lang w:eastAsia="en-US"/>
              </w:rPr>
              <w:t>Управление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6D5CE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396A6C" w:rsidP="008A24BA">
            <w:pPr>
              <w:tabs>
                <w:tab w:val="num" w:pos="72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>мониторинга организаций, осуществляющих деятельность на рынке оказания услуг по ремонту автотранспортных сре</w:t>
            </w:r>
            <w:proofErr w:type="gramStart"/>
            <w:r w:rsidRPr="006D5CE0">
              <w:rPr>
                <w:sz w:val="26"/>
                <w:szCs w:val="26"/>
              </w:rPr>
              <w:t>дств в т</w:t>
            </w:r>
            <w:proofErr w:type="gramEnd"/>
            <w:r w:rsidRPr="006D5CE0">
              <w:rPr>
                <w:sz w:val="26"/>
                <w:szCs w:val="26"/>
              </w:rPr>
              <w:t>ечение отчетного периода осуществлялся</w:t>
            </w:r>
          </w:p>
        </w:tc>
      </w:tr>
      <w:tr w:rsidR="00FB0A29" w:rsidRPr="00FB0A29" w:rsidTr="0010485E">
        <w:trPr>
          <w:trHeight w:val="28"/>
        </w:trPr>
        <w:tc>
          <w:tcPr>
            <w:tcW w:w="179" w:type="pct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10.2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(совещаний, круглых столов и т.д.), направленных на выработку согласованных комплексных подходов к решению </w:t>
            </w:r>
            <w:proofErr w:type="gramStart"/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  <w:lang w:eastAsia="en-US"/>
              </w:rPr>
              <w:t>Управление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proofErr w:type="gramStart"/>
            <w:r w:rsidRPr="006D5CE0">
              <w:rPr>
                <w:rFonts w:eastAsia="Calibri"/>
                <w:sz w:val="26"/>
                <w:szCs w:val="26"/>
                <w:lang w:eastAsia="en-US"/>
              </w:rPr>
              <w:t xml:space="preserve"> ,</w:t>
            </w:r>
            <w:proofErr w:type="gramEnd"/>
          </w:p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F16CE2" w:rsidP="006D5CE0">
            <w:pPr>
              <w:tabs>
                <w:tab w:val="num" w:pos="72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в 202</w:t>
            </w:r>
            <w:r w:rsidR="006D5CE0" w:rsidRPr="006D5CE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6D5CE0">
              <w:rPr>
                <w:rFonts w:eastAsia="Calibri"/>
                <w:sz w:val="26"/>
                <w:szCs w:val="26"/>
                <w:lang w:eastAsia="en-US"/>
              </w:rPr>
              <w:t xml:space="preserve"> году  мероприятия  проводились</w:t>
            </w:r>
          </w:p>
        </w:tc>
      </w:tr>
      <w:tr w:rsidR="00FB0A29" w:rsidRPr="00FB0A29" w:rsidTr="0010485E">
        <w:trPr>
          <w:trHeight w:val="28"/>
        </w:trPr>
        <w:tc>
          <w:tcPr>
            <w:tcW w:w="179" w:type="pct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10.3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</w:t>
            </w:r>
            <w:r w:rsidRPr="006D5C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рынка оказания услуг по ремонту автотранспортных средств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805DB0" w:rsidRPr="006D5CE0" w:rsidRDefault="00805DB0" w:rsidP="008A24BA">
            <w:pPr>
              <w:adjustRightInd w:val="0"/>
              <w:ind w:left="-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F16CE2" w:rsidP="008A24BA">
            <w:pPr>
              <w:tabs>
                <w:tab w:val="num" w:pos="72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sz w:val="26"/>
                <w:szCs w:val="26"/>
              </w:rPr>
              <w:t>Информирование осуществляется через официальный сайт администрации города Барабинска Барабинского района Новосибирской области</w:t>
            </w:r>
          </w:p>
        </w:tc>
      </w:tr>
      <w:tr w:rsidR="00FB0A29" w:rsidRPr="00FB0A29" w:rsidTr="0010485E">
        <w:trPr>
          <w:trHeight w:val="28"/>
        </w:trPr>
        <w:tc>
          <w:tcPr>
            <w:tcW w:w="5000" w:type="pct"/>
            <w:gridSpan w:val="6"/>
          </w:tcPr>
          <w:p w:rsidR="00805DB0" w:rsidRPr="006D5CE0" w:rsidRDefault="00805DB0" w:rsidP="008A24BA">
            <w:pPr>
              <w:autoSpaceDE/>
              <w:autoSpaceDN/>
              <w:ind w:left="284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FB0A29">
              <w:rPr>
                <w:rFonts w:eastAsia="Calibri"/>
                <w:color w:val="00B050"/>
                <w:sz w:val="26"/>
                <w:szCs w:val="26"/>
                <w:lang w:eastAsia="en-US"/>
              </w:rPr>
              <w:lastRenderedPageBreak/>
              <w:tab/>
            </w:r>
            <w:r w:rsidRPr="006D5CE0">
              <w:rPr>
                <w:bCs/>
                <w:kern w:val="36"/>
                <w:sz w:val="26"/>
                <w:szCs w:val="26"/>
              </w:rPr>
              <w:t>11. Рынок туристических услуг</w:t>
            </w:r>
          </w:p>
          <w:p w:rsidR="00805DB0" w:rsidRPr="00FB0A29" w:rsidRDefault="00805DB0" w:rsidP="008A24BA">
            <w:pPr>
              <w:tabs>
                <w:tab w:val="left" w:pos="4857"/>
              </w:tabs>
              <w:rPr>
                <w:rFonts w:eastAsia="Calibri"/>
                <w:color w:val="00B050"/>
                <w:sz w:val="26"/>
                <w:szCs w:val="26"/>
                <w:lang w:eastAsia="en-US"/>
              </w:rPr>
            </w:pPr>
          </w:p>
        </w:tc>
      </w:tr>
      <w:tr w:rsidR="00FB0A29" w:rsidRPr="00FB0A29" w:rsidTr="0010485E">
        <w:trPr>
          <w:trHeight w:val="28"/>
        </w:trPr>
        <w:tc>
          <w:tcPr>
            <w:tcW w:w="179" w:type="pct"/>
          </w:tcPr>
          <w:p w:rsidR="00805DB0" w:rsidRPr="006D5CE0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CE0">
              <w:rPr>
                <w:rFonts w:eastAsia="Calibri"/>
                <w:sz w:val="26"/>
                <w:szCs w:val="26"/>
                <w:lang w:eastAsia="en-US"/>
              </w:rPr>
              <w:t>11.1</w:t>
            </w:r>
          </w:p>
        </w:tc>
        <w:tc>
          <w:tcPr>
            <w:tcW w:w="1101" w:type="pct"/>
            <w:shd w:val="clear" w:color="auto" w:fill="auto"/>
          </w:tcPr>
          <w:p w:rsidR="00805DB0" w:rsidRPr="006D5CE0" w:rsidRDefault="00805DB0" w:rsidP="006D5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туристском потенциале Барабинско</w:t>
            </w:r>
            <w:r w:rsidR="006D5CE0" w:rsidRPr="006D5CE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D5CE0" w:rsidRPr="006D5C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 на официальном сайте администрации Барабинского района Новосибирской области, Инвестиционном портале Новосибирской области, Туристическом портале Новосибирской области, в областных средствах массовой информации, а также в социальных сетях</w:t>
            </w:r>
          </w:p>
        </w:tc>
        <w:tc>
          <w:tcPr>
            <w:tcW w:w="1164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повышение узнаваемости Барабинского района Новосибирской области на внутреннем и внешнем туристских рынках</w:t>
            </w:r>
          </w:p>
        </w:tc>
        <w:tc>
          <w:tcPr>
            <w:tcW w:w="426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2021 - 202</w:t>
            </w:r>
            <w:r w:rsidR="00745436" w:rsidRPr="006D5C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983" w:type="pct"/>
            <w:shd w:val="clear" w:color="auto" w:fill="auto"/>
          </w:tcPr>
          <w:p w:rsidR="00805DB0" w:rsidRPr="006D5CE0" w:rsidRDefault="00805DB0" w:rsidP="008A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CE0">
              <w:rPr>
                <w:rFonts w:ascii="Times New Roman" w:hAnsi="Times New Roman" w:cs="Times New Roman"/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6D5CE0" w:rsidRDefault="009B6706" w:rsidP="006D5CE0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6D5CE0">
              <w:rPr>
                <w:sz w:val="26"/>
                <w:szCs w:val="26"/>
              </w:rPr>
              <w:t xml:space="preserve">Информация о туристическом потенциале, мероприятиях для посещения туристов своевременно располагаются и направляются на информационные сайты, не менее одного раза в </w:t>
            </w:r>
            <w:r w:rsidR="006D5CE0">
              <w:rPr>
                <w:sz w:val="26"/>
                <w:szCs w:val="26"/>
              </w:rPr>
              <w:t>квартал</w:t>
            </w:r>
            <w:r w:rsidRPr="006D5CE0">
              <w:rPr>
                <w:sz w:val="26"/>
                <w:szCs w:val="26"/>
              </w:rPr>
              <w:t>.</w:t>
            </w:r>
          </w:p>
        </w:tc>
      </w:tr>
      <w:tr w:rsidR="00FB0A29" w:rsidRPr="00FB0A29" w:rsidTr="0010485E">
        <w:trPr>
          <w:trHeight w:val="28"/>
        </w:trPr>
        <w:tc>
          <w:tcPr>
            <w:tcW w:w="179" w:type="pct"/>
          </w:tcPr>
          <w:p w:rsidR="00805DB0" w:rsidRPr="000C0573" w:rsidRDefault="00805DB0" w:rsidP="008A24BA">
            <w:pPr>
              <w:adjustRightIn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573">
              <w:rPr>
                <w:rFonts w:eastAsia="Calibri"/>
                <w:sz w:val="26"/>
                <w:szCs w:val="26"/>
                <w:lang w:eastAsia="en-US"/>
              </w:rPr>
              <w:t>11.2</w:t>
            </w:r>
          </w:p>
        </w:tc>
        <w:tc>
          <w:tcPr>
            <w:tcW w:w="1101" w:type="pct"/>
            <w:shd w:val="clear" w:color="auto" w:fill="auto"/>
          </w:tcPr>
          <w:p w:rsidR="00805DB0" w:rsidRPr="000C0573" w:rsidRDefault="00805DB0" w:rsidP="008A2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туров (пресс-туров), круглых столов, конференций, семинаров, </w:t>
            </w:r>
            <w:proofErr w:type="spellStart"/>
            <w:r w:rsidRPr="000C0573">
              <w:rPr>
                <w:rFonts w:ascii="Times New Roman" w:hAnsi="Times New Roman" w:cs="Times New Roman"/>
                <w:sz w:val="26"/>
                <w:szCs w:val="26"/>
              </w:rPr>
              <w:t>промоакций</w:t>
            </w:r>
            <w:proofErr w:type="spellEnd"/>
            <w:r w:rsidRPr="000C0573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развития туристской индустрии</w:t>
            </w:r>
          </w:p>
        </w:tc>
        <w:tc>
          <w:tcPr>
            <w:tcW w:w="1164" w:type="pct"/>
            <w:shd w:val="clear" w:color="auto" w:fill="auto"/>
          </w:tcPr>
          <w:p w:rsidR="00805DB0" w:rsidRPr="000C0573" w:rsidRDefault="00805DB0" w:rsidP="008A24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73">
              <w:rPr>
                <w:rFonts w:ascii="Times New Roman" w:hAnsi="Times New Roman" w:cs="Times New Roman"/>
                <w:sz w:val="26"/>
                <w:szCs w:val="26"/>
              </w:rPr>
              <w:t>повышение узнаваемости Барабинского района Новосибирской области на внутреннем и внешнем туристских рынках</w:t>
            </w:r>
          </w:p>
        </w:tc>
        <w:tc>
          <w:tcPr>
            <w:tcW w:w="426" w:type="pct"/>
            <w:shd w:val="clear" w:color="auto" w:fill="auto"/>
          </w:tcPr>
          <w:p w:rsidR="00805DB0" w:rsidRPr="000C0573" w:rsidRDefault="00805DB0" w:rsidP="008A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73">
              <w:rPr>
                <w:rFonts w:ascii="Times New Roman" w:hAnsi="Times New Roman" w:cs="Times New Roman"/>
                <w:sz w:val="26"/>
                <w:szCs w:val="26"/>
              </w:rPr>
              <w:t>2021 - 202</w:t>
            </w:r>
            <w:r w:rsidR="00745436" w:rsidRPr="000C0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0573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983" w:type="pct"/>
            <w:shd w:val="clear" w:color="auto" w:fill="auto"/>
          </w:tcPr>
          <w:p w:rsidR="00805DB0" w:rsidRPr="000C0573" w:rsidRDefault="00805DB0" w:rsidP="008A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73">
              <w:rPr>
                <w:rFonts w:ascii="Times New Roman" w:hAnsi="Times New Roman" w:cs="Times New Roman"/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0C0573" w:rsidRDefault="009B6706" w:rsidP="000C0573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0C0573">
              <w:rPr>
                <w:sz w:val="26"/>
                <w:szCs w:val="26"/>
              </w:rPr>
              <w:t xml:space="preserve">Представители администрации Барабинского района </w:t>
            </w:r>
            <w:r w:rsidR="000C0573" w:rsidRPr="000C0573">
              <w:rPr>
                <w:sz w:val="26"/>
                <w:szCs w:val="26"/>
              </w:rPr>
              <w:t xml:space="preserve">по мере необходимости </w:t>
            </w:r>
            <w:r w:rsidRPr="000C0573">
              <w:rPr>
                <w:sz w:val="26"/>
                <w:szCs w:val="26"/>
              </w:rPr>
              <w:t>прини</w:t>
            </w:r>
            <w:r w:rsidR="000C0573" w:rsidRPr="000C0573">
              <w:rPr>
                <w:sz w:val="26"/>
                <w:szCs w:val="26"/>
              </w:rPr>
              <w:t>мают</w:t>
            </w:r>
            <w:r w:rsidRPr="000C0573">
              <w:rPr>
                <w:sz w:val="26"/>
                <w:szCs w:val="26"/>
              </w:rPr>
              <w:t xml:space="preserve"> участие в  совещани</w:t>
            </w:r>
            <w:r w:rsidR="000C0573" w:rsidRPr="000C0573">
              <w:rPr>
                <w:sz w:val="26"/>
                <w:szCs w:val="26"/>
              </w:rPr>
              <w:t>ях в формате видеоконференций.</w:t>
            </w:r>
          </w:p>
        </w:tc>
      </w:tr>
    </w:tbl>
    <w:p w:rsidR="00805DB0" w:rsidRPr="00FB0A29" w:rsidRDefault="00805DB0" w:rsidP="008A24BA">
      <w:pPr>
        <w:adjustRightInd w:val="0"/>
        <w:ind w:firstLine="709"/>
        <w:contextualSpacing/>
        <w:jc w:val="center"/>
        <w:rPr>
          <w:rFonts w:eastAsia="Calibri"/>
          <w:color w:val="00B050"/>
          <w:sz w:val="26"/>
          <w:szCs w:val="26"/>
          <w:lang w:eastAsia="en-US"/>
        </w:rPr>
      </w:pPr>
    </w:p>
    <w:p w:rsidR="00805DB0" w:rsidRPr="00FB0A29" w:rsidRDefault="00805DB0" w:rsidP="008A24BA">
      <w:pPr>
        <w:adjustRightInd w:val="0"/>
        <w:ind w:firstLine="709"/>
        <w:contextualSpacing/>
        <w:jc w:val="center"/>
        <w:rPr>
          <w:rFonts w:eastAsia="Calibri"/>
          <w:color w:val="00B050"/>
          <w:sz w:val="26"/>
          <w:szCs w:val="26"/>
          <w:lang w:eastAsia="en-US"/>
        </w:rPr>
      </w:pPr>
    </w:p>
    <w:p w:rsidR="00805DB0" w:rsidRPr="00FB0A29" w:rsidRDefault="00805DB0" w:rsidP="008A24BA">
      <w:pPr>
        <w:adjustRightInd w:val="0"/>
        <w:ind w:firstLine="709"/>
        <w:contextualSpacing/>
        <w:jc w:val="center"/>
        <w:rPr>
          <w:rFonts w:eastAsia="Calibri"/>
          <w:color w:val="00B050"/>
          <w:sz w:val="26"/>
          <w:szCs w:val="26"/>
          <w:lang w:eastAsia="en-US"/>
        </w:rPr>
      </w:pPr>
      <w:r w:rsidRPr="00FB0A29">
        <w:rPr>
          <w:rFonts w:eastAsia="Calibri"/>
          <w:color w:val="00B050"/>
          <w:sz w:val="26"/>
          <w:szCs w:val="26"/>
          <w:lang w:eastAsia="en-US"/>
        </w:rPr>
        <w:tab/>
      </w:r>
    </w:p>
    <w:p w:rsidR="00805DB0" w:rsidRPr="000C0573" w:rsidRDefault="00805DB0" w:rsidP="008A24BA">
      <w:pPr>
        <w:pStyle w:val="af8"/>
        <w:numPr>
          <w:ilvl w:val="0"/>
          <w:numId w:val="45"/>
        </w:numPr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0C0573">
        <w:rPr>
          <w:rFonts w:ascii="Times New Roman" w:hAnsi="Times New Roman"/>
          <w:b/>
          <w:bCs/>
          <w:kern w:val="36"/>
          <w:sz w:val="26"/>
          <w:szCs w:val="26"/>
        </w:rPr>
        <w:lastRenderedPageBreak/>
        <w:t xml:space="preserve">Системные мероприятия, направленные на развитие конкуренции </w:t>
      </w:r>
      <w:proofErr w:type="gramStart"/>
      <w:r w:rsidRPr="000C0573">
        <w:rPr>
          <w:rFonts w:ascii="Times New Roman" w:hAnsi="Times New Roman"/>
          <w:b/>
          <w:bCs/>
          <w:kern w:val="36"/>
          <w:sz w:val="26"/>
          <w:szCs w:val="26"/>
        </w:rPr>
        <w:t>в</w:t>
      </w:r>
      <w:proofErr w:type="gramEnd"/>
      <w:r w:rsidRPr="000C0573"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  <w:proofErr w:type="gramStart"/>
      <w:r w:rsidRPr="000C0573">
        <w:rPr>
          <w:rFonts w:ascii="Times New Roman" w:hAnsi="Times New Roman"/>
          <w:b/>
          <w:bCs/>
          <w:kern w:val="36"/>
          <w:sz w:val="26"/>
          <w:szCs w:val="26"/>
        </w:rPr>
        <w:t>Барабинском</w:t>
      </w:r>
      <w:proofErr w:type="gramEnd"/>
      <w:r w:rsidRPr="000C0573">
        <w:rPr>
          <w:rFonts w:ascii="Times New Roman" w:hAnsi="Times New Roman"/>
          <w:b/>
          <w:bCs/>
          <w:kern w:val="36"/>
          <w:sz w:val="26"/>
          <w:szCs w:val="26"/>
        </w:rPr>
        <w:t xml:space="preserve"> районе Новосибирской области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58"/>
        <w:gridCol w:w="3360"/>
        <w:gridCol w:w="1482"/>
        <w:gridCol w:w="2783"/>
        <w:gridCol w:w="3579"/>
      </w:tblGrid>
      <w:tr w:rsidR="00FB0A29" w:rsidRPr="000C0573" w:rsidTr="00AD74BD">
        <w:tc>
          <w:tcPr>
            <w:tcW w:w="244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1046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13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Ключевое событие/результат</w:t>
            </w:r>
          </w:p>
        </w:tc>
        <w:tc>
          <w:tcPr>
            <w:tcW w:w="491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Срок реализации</w:t>
            </w:r>
          </w:p>
        </w:tc>
        <w:tc>
          <w:tcPr>
            <w:tcW w:w="922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185" w:type="pct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Информация о реализации мероприятия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BD173A">
            <w:pPr>
              <w:pStyle w:val="af8"/>
              <w:spacing w:line="240" w:lineRule="auto"/>
              <w:jc w:val="center"/>
              <w:rPr>
                <w:rFonts w:ascii="Times New Roman" w:hAnsi="Times New Roman"/>
                <w:bCs/>
                <w:color w:val="00B050"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1046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Реализация комплекса мер социального, экономического, информационного и организационного характера для обеспечения населения товарами в первую очередь отечественного производства по доступным ценам в пределах территориальной доступности.</w:t>
            </w:r>
          </w:p>
        </w:tc>
        <w:tc>
          <w:tcPr>
            <w:tcW w:w="1113" w:type="pct"/>
            <w:shd w:val="clear" w:color="auto" w:fill="auto"/>
          </w:tcPr>
          <w:p w:rsidR="00805DB0" w:rsidRPr="000C0573" w:rsidRDefault="00805DB0" w:rsidP="00BD173A">
            <w:pPr>
              <w:rPr>
                <w:sz w:val="26"/>
                <w:szCs w:val="26"/>
              </w:rPr>
            </w:pPr>
            <w:r w:rsidRPr="000C0573">
              <w:rPr>
                <w:sz w:val="26"/>
                <w:szCs w:val="26"/>
              </w:rPr>
              <w:t xml:space="preserve">Расширение рынка сбыта и увеличение объема продаж товаров, производимых перерабатывающими предприятиями Барабинского района. </w:t>
            </w:r>
          </w:p>
        </w:tc>
        <w:tc>
          <w:tcPr>
            <w:tcW w:w="491" w:type="pct"/>
            <w:shd w:val="clear" w:color="auto" w:fill="auto"/>
          </w:tcPr>
          <w:p w:rsidR="00805DB0" w:rsidRPr="000C0573" w:rsidRDefault="0006140C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2019-2025</w:t>
            </w:r>
            <w:r w:rsidR="00805DB0" w:rsidRPr="000C0573">
              <w:rPr>
                <w:rFonts w:ascii="Times New Roman" w:hAnsi="Times New Roman"/>
                <w:bCs/>
                <w:sz w:val="26"/>
                <w:szCs w:val="26"/>
              </w:rPr>
              <w:t xml:space="preserve"> годы </w:t>
            </w:r>
          </w:p>
        </w:tc>
        <w:tc>
          <w:tcPr>
            <w:tcW w:w="922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 xml:space="preserve">Отдел экономики администрации Барабинского района Новосибирской области </w:t>
            </w:r>
          </w:p>
        </w:tc>
        <w:tc>
          <w:tcPr>
            <w:tcW w:w="1185" w:type="pct"/>
            <w:shd w:val="clear" w:color="auto" w:fill="auto"/>
          </w:tcPr>
          <w:p w:rsidR="00805DB0" w:rsidRPr="000C0573" w:rsidRDefault="00805DB0" w:rsidP="00BD173A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 xml:space="preserve">На территории Барабинского района Новосибирской области осуществляют деятельность местные товаропроизводители, предприятия - </w:t>
            </w:r>
            <w:proofErr w:type="gramStart"/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>производящих</w:t>
            </w:r>
            <w:proofErr w:type="gramEnd"/>
            <w:r w:rsidRPr="000C0573">
              <w:rPr>
                <w:rFonts w:ascii="Times New Roman" w:hAnsi="Times New Roman"/>
                <w:bCs/>
                <w:sz w:val="26"/>
                <w:szCs w:val="26"/>
              </w:rPr>
              <w:t xml:space="preserve">  товары  высокого  качества  и  высокого  спроса. Отечественная продукция должна замещать импортированные товары на тех видах рынков, где местные производители имеют возможность предложить аналогичные товары или  товары более высокого  качества и в необходимых  объемах. В торговые объекты Барабинского района поступает продукция местных товаропроизводителей района, это: молочная продукция, саженцы, ягоды, хлебобулочные изделия и др.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1046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Организация и проведение ярмарок товаров и услуг с 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участием местных товаропроизводителей и субъектов малого и среднего предпринимательства.</w:t>
            </w:r>
          </w:p>
        </w:tc>
        <w:tc>
          <w:tcPr>
            <w:tcW w:w="1113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4063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Увеличение доли оборота розничной торговли, осуществляемой на </w:t>
            </w:r>
            <w:r w:rsidRPr="00740630">
              <w:rPr>
                <w:rFonts w:ascii="Times New Roman" w:hAnsi="Times New Roman"/>
                <w:sz w:val="26"/>
                <w:szCs w:val="26"/>
              </w:rPr>
              <w:lastRenderedPageBreak/>
              <w:t>розничных рынках и ярмарках.</w:t>
            </w:r>
          </w:p>
        </w:tc>
        <w:tc>
          <w:tcPr>
            <w:tcW w:w="491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2019-202</w:t>
            </w:r>
            <w:r w:rsidR="0006140C" w:rsidRPr="0074063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Отдел экономики администрации Барабинского района 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администрация Барабинского района Новосибирской области способствует 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субъектам малого и среднего предпринимательства Барабинского района в  участии в выставках, ярмарках с целью продвижения их продукции. В 202</w:t>
            </w:r>
            <w:r w:rsidR="000C0573" w:rsidRPr="0074063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году  хозяйствующие субъекты Бараби</w:t>
            </w:r>
            <w:r w:rsidR="00DE57E6"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нского района приняли участи в </w:t>
            </w:r>
            <w:r w:rsidR="000C0573" w:rsidRPr="00740630">
              <w:rPr>
                <w:rFonts w:ascii="Times New Roman" w:hAnsi="Times New Roman"/>
                <w:bCs/>
                <w:sz w:val="26"/>
                <w:szCs w:val="26"/>
              </w:rPr>
              <w:t>двух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областн</w:t>
            </w:r>
            <w:r w:rsidR="00DE57E6" w:rsidRPr="00740630">
              <w:rPr>
                <w:rFonts w:ascii="Times New Roman" w:hAnsi="Times New Roman"/>
                <w:bCs/>
                <w:sz w:val="26"/>
                <w:szCs w:val="26"/>
              </w:rPr>
              <w:t>ых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универсальн</w:t>
            </w:r>
            <w:r w:rsidR="00DE57E6" w:rsidRPr="00740630">
              <w:rPr>
                <w:rFonts w:ascii="Times New Roman" w:hAnsi="Times New Roman"/>
                <w:bCs/>
                <w:sz w:val="26"/>
                <w:szCs w:val="26"/>
              </w:rPr>
              <w:t>ых оптово-розничных ярмарках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1046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Проведение мониторинга цен на социально значимые продовольственные товары, реализуемые предприятиями потребительского рынка.</w:t>
            </w:r>
          </w:p>
        </w:tc>
        <w:tc>
          <w:tcPr>
            <w:tcW w:w="1113" w:type="pct"/>
            <w:shd w:val="clear" w:color="auto" w:fill="auto"/>
          </w:tcPr>
          <w:p w:rsidR="00805DB0" w:rsidRPr="00740630" w:rsidRDefault="00805DB0" w:rsidP="00BD173A">
            <w:pPr>
              <w:widowControl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40630">
              <w:rPr>
                <w:sz w:val="26"/>
                <w:szCs w:val="26"/>
              </w:rPr>
              <w:t>Контроль за</w:t>
            </w:r>
            <w:proofErr w:type="gramEnd"/>
            <w:r w:rsidRPr="00740630">
              <w:rPr>
                <w:sz w:val="26"/>
                <w:szCs w:val="26"/>
              </w:rPr>
              <w:t xml:space="preserve"> состоянием рынка сельскохозяйственной продукции, сырья и продовольствия на территории Барабинского района.</w:t>
            </w:r>
          </w:p>
        </w:tc>
        <w:tc>
          <w:tcPr>
            <w:tcW w:w="491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2019-202</w:t>
            </w:r>
            <w:r w:rsidR="0006140C" w:rsidRPr="0074063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740630" w:rsidRDefault="00805DB0" w:rsidP="00BD173A">
            <w:pPr>
              <w:rPr>
                <w:sz w:val="26"/>
                <w:szCs w:val="26"/>
              </w:rPr>
            </w:pPr>
            <w:r w:rsidRPr="00740630">
              <w:rPr>
                <w:bCs/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740630" w:rsidRDefault="00805DB0" w:rsidP="00BD173A">
            <w:pPr>
              <w:jc w:val="both"/>
              <w:rPr>
                <w:bCs/>
                <w:sz w:val="26"/>
                <w:szCs w:val="26"/>
              </w:rPr>
            </w:pPr>
            <w:r w:rsidRPr="00740630">
              <w:rPr>
                <w:bCs/>
                <w:sz w:val="26"/>
                <w:szCs w:val="26"/>
              </w:rPr>
              <w:t xml:space="preserve">Администрацией Барабинского района Новосибирской области осуществляется мониторинг цен на социально значимые продовольственные товары по  мере необходимости во взаимодействии с </w:t>
            </w:r>
            <w:proofErr w:type="spellStart"/>
            <w:r w:rsidRPr="00740630">
              <w:rPr>
                <w:bCs/>
                <w:sz w:val="26"/>
                <w:szCs w:val="26"/>
              </w:rPr>
              <w:t>Минпромторгом</w:t>
            </w:r>
            <w:proofErr w:type="spellEnd"/>
            <w:r w:rsidRPr="00740630">
              <w:rPr>
                <w:bCs/>
                <w:sz w:val="26"/>
                <w:szCs w:val="26"/>
              </w:rPr>
              <w:t xml:space="preserve"> НСО.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1.4. </w:t>
            </w:r>
          </w:p>
        </w:tc>
        <w:tc>
          <w:tcPr>
            <w:tcW w:w="1046" w:type="pct"/>
            <w:shd w:val="clear" w:color="auto" w:fill="auto"/>
          </w:tcPr>
          <w:p w:rsidR="00805DB0" w:rsidRPr="00740630" w:rsidRDefault="00805DB0" w:rsidP="00BD173A">
            <w:pPr>
              <w:spacing w:after="200"/>
              <w:contextualSpacing/>
              <w:rPr>
                <w:bCs/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>Проведение оперативного мониторинга цен сельскохозяйственной продукции.</w:t>
            </w:r>
          </w:p>
        </w:tc>
        <w:tc>
          <w:tcPr>
            <w:tcW w:w="1113" w:type="pct"/>
            <w:shd w:val="clear" w:color="auto" w:fill="auto"/>
          </w:tcPr>
          <w:p w:rsidR="00805DB0" w:rsidRPr="00740630" w:rsidRDefault="00805DB0" w:rsidP="00BD173A">
            <w:pPr>
              <w:widowControl w:val="0"/>
              <w:adjustRightInd w:val="0"/>
              <w:jc w:val="both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>Стабилизация ситуации на агропродовольственном рынке Барабинского района, и недопущение необоснованного снижения цен.</w:t>
            </w:r>
          </w:p>
        </w:tc>
        <w:tc>
          <w:tcPr>
            <w:tcW w:w="491" w:type="pct"/>
            <w:shd w:val="clear" w:color="auto" w:fill="auto"/>
          </w:tcPr>
          <w:p w:rsidR="00805DB0" w:rsidRPr="00740630" w:rsidRDefault="00805DB0" w:rsidP="00BD173A">
            <w:pPr>
              <w:spacing w:after="200"/>
              <w:contextualSpacing/>
              <w:rPr>
                <w:bCs/>
                <w:sz w:val="26"/>
                <w:szCs w:val="26"/>
              </w:rPr>
            </w:pPr>
            <w:r w:rsidRPr="00740630">
              <w:rPr>
                <w:bCs/>
                <w:sz w:val="26"/>
                <w:szCs w:val="26"/>
              </w:rPr>
              <w:t>2019-202</w:t>
            </w:r>
            <w:r w:rsidR="0006140C" w:rsidRPr="00740630">
              <w:rPr>
                <w:bCs/>
                <w:sz w:val="26"/>
                <w:szCs w:val="26"/>
              </w:rPr>
              <w:t>5</w:t>
            </w:r>
            <w:r w:rsidRPr="00740630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740630" w:rsidRDefault="00805DB0" w:rsidP="00BD173A">
            <w:pPr>
              <w:rPr>
                <w:bCs/>
                <w:sz w:val="26"/>
                <w:szCs w:val="26"/>
              </w:rPr>
            </w:pPr>
            <w:r w:rsidRPr="00740630">
              <w:rPr>
                <w:bCs/>
                <w:sz w:val="26"/>
                <w:szCs w:val="26"/>
              </w:rPr>
              <w:t>Управление сельского хозяйства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740630" w:rsidRDefault="00805DB0" w:rsidP="00BD173A">
            <w:pPr>
              <w:jc w:val="both"/>
              <w:rPr>
                <w:bCs/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 xml:space="preserve">Еженедельно по вторникам  проводится мониторинг цен </w:t>
            </w:r>
            <w:proofErr w:type="spellStart"/>
            <w:r w:rsidRPr="00740630">
              <w:rPr>
                <w:sz w:val="26"/>
                <w:szCs w:val="26"/>
              </w:rPr>
              <w:t>сельхозтоваропроизводителей</w:t>
            </w:r>
            <w:proofErr w:type="spellEnd"/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1046" w:type="pct"/>
            <w:shd w:val="clear" w:color="auto" w:fill="auto"/>
          </w:tcPr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 xml:space="preserve">Проведение мероприятий, направленных на устранение (снижение) случаев применения способа закупки "у единственного поставщика", применение </w:t>
            </w:r>
            <w:r w:rsidRPr="00740630">
              <w:rPr>
                <w:sz w:val="26"/>
                <w:szCs w:val="26"/>
              </w:rPr>
              <w:lastRenderedPageBreak/>
              <w:t xml:space="preserve">конкурентных процедур (конкурс, аукцион), установление единых требований к процедурам закупки. </w:t>
            </w:r>
          </w:p>
        </w:tc>
        <w:tc>
          <w:tcPr>
            <w:tcW w:w="1113" w:type="pct"/>
            <w:shd w:val="clear" w:color="auto" w:fill="auto"/>
          </w:tcPr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lastRenderedPageBreak/>
              <w:t xml:space="preserve">Оптимизация процедур муниципальных закупок, обеспечение прозрачности и доступности процедуры муниципальных закупок. </w:t>
            </w:r>
          </w:p>
        </w:tc>
        <w:tc>
          <w:tcPr>
            <w:tcW w:w="491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2019-202</w:t>
            </w:r>
            <w:r w:rsidR="0006140C" w:rsidRPr="0074063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Отдел контрактной системы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Направление писем Заказчикам Барабинского района о необходимости достижения </w:t>
            </w:r>
            <w:r w:rsidRPr="00740630">
              <w:rPr>
                <w:rFonts w:ascii="Times New Roman" w:hAnsi="Times New Roman"/>
                <w:sz w:val="26"/>
                <w:szCs w:val="26"/>
              </w:rPr>
              <w:t xml:space="preserve">среднего числа участников закупок, осуществленных по результатам конкурентных </w:t>
            </w:r>
            <w:r w:rsidRPr="00740630">
              <w:rPr>
                <w:rFonts w:ascii="Times New Roman" w:hAnsi="Times New Roman"/>
                <w:sz w:val="26"/>
                <w:szCs w:val="26"/>
              </w:rPr>
              <w:lastRenderedPageBreak/>
              <w:t>способов определения поставщиков в соответствии с дорожной картой, а также применении конкурентных процедур (конкурс, аукцион)</w:t>
            </w:r>
            <w:r w:rsidRPr="00740630">
              <w:rPr>
                <w:sz w:val="26"/>
                <w:szCs w:val="26"/>
              </w:rPr>
              <w:t xml:space="preserve"> </w:t>
            </w:r>
            <w:r w:rsidRPr="00740630">
              <w:rPr>
                <w:rFonts w:ascii="Times New Roman" w:hAnsi="Times New Roman"/>
                <w:sz w:val="26"/>
                <w:szCs w:val="26"/>
              </w:rPr>
              <w:t>на устранение (снижение) случаев применения способа закупки "у единственного поставщика".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046" w:type="pct"/>
            <w:shd w:val="clear" w:color="auto" w:fill="auto"/>
          </w:tcPr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 xml:space="preserve">Проведение разъяснительной работы с субъектами малого и среднего предпринимательства с целью расширения их участия в закупках товаров, работ, услуг, осуществляемых с использованием конкурентных способов определения поставщиков. </w:t>
            </w:r>
          </w:p>
        </w:tc>
        <w:tc>
          <w:tcPr>
            <w:tcW w:w="1113" w:type="pct"/>
            <w:shd w:val="clear" w:color="auto" w:fill="auto"/>
          </w:tcPr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 xml:space="preserve"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 </w:t>
            </w:r>
          </w:p>
        </w:tc>
        <w:tc>
          <w:tcPr>
            <w:tcW w:w="491" w:type="pct"/>
            <w:shd w:val="clear" w:color="auto" w:fill="auto"/>
          </w:tcPr>
          <w:p w:rsidR="00805DB0" w:rsidRPr="00740630" w:rsidRDefault="0006140C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2019-2025</w:t>
            </w:r>
            <w:r w:rsidR="00805DB0" w:rsidRPr="00740630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74063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bCs/>
                <w:sz w:val="26"/>
                <w:szCs w:val="26"/>
              </w:rPr>
              <w:t>Отдел контрактной системы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 xml:space="preserve">с Федеральным законом </w:t>
            </w:r>
          </w:p>
          <w:p w:rsidR="00805DB0" w:rsidRPr="0074063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нужд»-</w:t>
            </w:r>
          </w:p>
          <w:p w:rsidR="00805DB0" w:rsidRPr="00740630" w:rsidRDefault="00740630" w:rsidP="00BD173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630">
              <w:rPr>
                <w:rFonts w:ascii="Times New Roman" w:hAnsi="Times New Roman"/>
                <w:sz w:val="26"/>
                <w:szCs w:val="26"/>
              </w:rPr>
              <w:t>60</w:t>
            </w:r>
            <w:r w:rsidR="00365761" w:rsidRPr="00740630">
              <w:rPr>
                <w:rFonts w:ascii="Times New Roman" w:hAnsi="Times New Roman"/>
                <w:sz w:val="26"/>
                <w:szCs w:val="26"/>
              </w:rPr>
              <w:t>,</w:t>
            </w:r>
            <w:r w:rsidRPr="00740630">
              <w:rPr>
                <w:rFonts w:ascii="Times New Roman" w:hAnsi="Times New Roman"/>
                <w:sz w:val="26"/>
                <w:szCs w:val="26"/>
              </w:rPr>
              <w:t>9</w:t>
            </w:r>
            <w:r w:rsidR="00805DB0" w:rsidRPr="00740630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740630">
              <w:rPr>
                <w:sz w:val="26"/>
                <w:szCs w:val="26"/>
              </w:rPr>
              <w:t>3. 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046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 xml:space="preserve">Проведение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деятельности. </w:t>
            </w:r>
          </w:p>
        </w:tc>
        <w:tc>
          <w:tcPr>
            <w:tcW w:w="1113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91" w:type="pct"/>
            <w:shd w:val="clear" w:color="auto" w:fill="auto"/>
          </w:tcPr>
          <w:p w:rsidR="00805DB0" w:rsidRPr="00A221D3" w:rsidRDefault="00805DB0" w:rsidP="00BD173A">
            <w:pPr>
              <w:rPr>
                <w:sz w:val="26"/>
                <w:szCs w:val="26"/>
              </w:rPr>
            </w:pPr>
            <w:r w:rsidRPr="00A221D3">
              <w:rPr>
                <w:bCs/>
                <w:sz w:val="26"/>
                <w:szCs w:val="26"/>
              </w:rPr>
              <w:t>2019-202</w:t>
            </w:r>
            <w:r w:rsidR="0006140C" w:rsidRPr="00A221D3">
              <w:rPr>
                <w:bCs/>
                <w:sz w:val="26"/>
                <w:szCs w:val="26"/>
              </w:rPr>
              <w:t>5</w:t>
            </w:r>
            <w:r w:rsidRPr="00A221D3">
              <w:rPr>
                <w:bCs/>
                <w:sz w:val="26"/>
                <w:szCs w:val="26"/>
              </w:rPr>
              <w:t>годы</w:t>
            </w:r>
          </w:p>
        </w:tc>
        <w:tc>
          <w:tcPr>
            <w:tcW w:w="922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A221D3" w:rsidRDefault="00DC6403" w:rsidP="00BD173A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t>В 202</w:t>
            </w:r>
            <w:r w:rsidR="00A221D3" w:rsidRPr="00A221D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E21E4C" w:rsidRPr="00A221D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05DB0" w:rsidRPr="00A221D3">
              <w:rPr>
                <w:rFonts w:ascii="Times New Roman" w:hAnsi="Times New Roman"/>
                <w:bCs/>
                <w:sz w:val="26"/>
                <w:szCs w:val="26"/>
              </w:rPr>
              <w:t xml:space="preserve"> в соответствии с Планом проведения экспертизы муниципальных нормативных правовых актов Барабинского района Новосибирской области, затрагивающих вопросы осуществления предпринимательской и инвестиционной деятельно</w:t>
            </w: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t xml:space="preserve">сти была проведена  </w:t>
            </w: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экспертиза </w:t>
            </w:r>
            <w:r w:rsidR="00A221D3" w:rsidRPr="00A221D3">
              <w:rPr>
                <w:rFonts w:ascii="Times New Roman" w:hAnsi="Times New Roman"/>
                <w:bCs/>
                <w:sz w:val="26"/>
                <w:szCs w:val="26"/>
              </w:rPr>
              <w:t>2-х</w:t>
            </w:r>
            <w:r w:rsidR="00805DB0" w:rsidRPr="00A221D3">
              <w:rPr>
                <w:rFonts w:ascii="Times New Roman" w:hAnsi="Times New Roman"/>
                <w:bCs/>
                <w:sz w:val="26"/>
                <w:szCs w:val="26"/>
              </w:rPr>
              <w:t xml:space="preserve"> нормативных актов,  с целью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</w:t>
            </w:r>
            <w:proofErr w:type="gramEnd"/>
            <w:r w:rsidR="00805DB0" w:rsidRPr="00A221D3">
              <w:rPr>
                <w:rFonts w:ascii="Times New Roman" w:hAnsi="Times New Roman"/>
                <w:bCs/>
                <w:sz w:val="26"/>
                <w:szCs w:val="26"/>
              </w:rPr>
              <w:t xml:space="preserve"> деятельности и бюджета.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046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A221D3">
              <w:rPr>
                <w:rFonts w:eastAsia="Calibri"/>
                <w:sz w:val="26"/>
                <w:szCs w:val="26"/>
                <w:lang w:eastAsia="en-US"/>
              </w:rPr>
              <w:t xml:space="preserve">Включение пунктов, касающихся анализа воздействия на состояние конкуренции, в порядки </w:t>
            </w:r>
            <w:proofErr w:type="gramStart"/>
            <w:r w:rsidRPr="00A221D3">
              <w:rPr>
                <w:rFonts w:eastAsia="Calibri"/>
                <w:sz w:val="26"/>
                <w:szCs w:val="26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A221D3">
              <w:rPr>
                <w:rFonts w:eastAsia="Calibri"/>
                <w:sz w:val="26"/>
                <w:szCs w:val="26"/>
                <w:lang w:eastAsia="en-US"/>
              </w:rPr>
              <w:t xml:space="preserve"> и экспертизы нормативных правовых актов </w:t>
            </w:r>
          </w:p>
        </w:tc>
        <w:tc>
          <w:tcPr>
            <w:tcW w:w="1113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91" w:type="pct"/>
            <w:shd w:val="clear" w:color="auto" w:fill="auto"/>
          </w:tcPr>
          <w:p w:rsidR="00805DB0" w:rsidRPr="00A221D3" w:rsidRDefault="00805DB0" w:rsidP="00BD173A">
            <w:pPr>
              <w:rPr>
                <w:bCs/>
                <w:sz w:val="26"/>
                <w:szCs w:val="26"/>
              </w:rPr>
            </w:pPr>
            <w:r w:rsidRPr="00A221D3">
              <w:rPr>
                <w:bCs/>
                <w:sz w:val="26"/>
                <w:szCs w:val="26"/>
              </w:rPr>
              <w:t xml:space="preserve">2019 год </w:t>
            </w:r>
          </w:p>
        </w:tc>
        <w:tc>
          <w:tcPr>
            <w:tcW w:w="922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21D3">
              <w:rPr>
                <w:rFonts w:ascii="Times New Roman" w:hAnsi="Times New Roman"/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1D3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A221D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порядки проведения оценки регулирующего воздействия проектов нормативных правовых актов и экспертизы нормативных правовых актов Барабинского района Новосибирской области включены </w:t>
            </w:r>
            <w:proofErr w:type="gramStart"/>
            <w:r w:rsidRPr="00A221D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пункты</w:t>
            </w:r>
            <w:proofErr w:type="gramEnd"/>
            <w:r w:rsidRPr="00A221D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касающиеся анализа воздействия на состояние конкуренции – решения сорок второй сессии Совета депутатов Барабинского района Новосибирской области от 19.12.2019 г № 325 и  № 326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1046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rFonts w:eastAsia="Calibri"/>
                <w:sz w:val="26"/>
                <w:szCs w:val="26"/>
                <w:lang w:eastAsia="en-US"/>
              </w:rPr>
              <w:t xml:space="preserve">Оптимизация процессов муниципальных услуг для субъектов предпринимательской деятельности путем сокращения сроков их оказания. </w:t>
            </w:r>
          </w:p>
        </w:tc>
        <w:tc>
          <w:tcPr>
            <w:tcW w:w="1113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91" w:type="pct"/>
            <w:shd w:val="clear" w:color="auto" w:fill="auto"/>
          </w:tcPr>
          <w:p w:rsidR="00805DB0" w:rsidRPr="00A221D3" w:rsidRDefault="00805DB0" w:rsidP="00BD173A">
            <w:pPr>
              <w:rPr>
                <w:sz w:val="26"/>
                <w:szCs w:val="26"/>
              </w:rPr>
            </w:pPr>
            <w:r w:rsidRPr="00A221D3">
              <w:rPr>
                <w:bCs/>
                <w:sz w:val="26"/>
                <w:szCs w:val="26"/>
              </w:rPr>
              <w:t>2019-2022 годы</w:t>
            </w:r>
          </w:p>
        </w:tc>
        <w:tc>
          <w:tcPr>
            <w:tcW w:w="922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21D3">
              <w:rPr>
                <w:rFonts w:ascii="Times New Roman" w:hAnsi="Times New Roman"/>
                <w:sz w:val="26"/>
                <w:szCs w:val="26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1D3">
              <w:rPr>
                <w:rFonts w:ascii="Times New Roman" w:hAnsi="Times New Roman"/>
                <w:sz w:val="26"/>
                <w:szCs w:val="26"/>
              </w:rPr>
              <w:t>В целях оптимизации  процесса предоставления муниципальной услуги  по «выдаче разрешения на установку и эксплуатацию рекламных конструкций, аннулирование таких разрешений» администрацией Барабинского района  был утвержден регламент предоставления указанной услуги в актуальной редакции.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>4. Совершенствование процессов управления в рамках полномочий органов местного самоуправления, закрепленных за ними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221D3">
              <w:rPr>
                <w:rFonts w:ascii="Times New Roman" w:hAnsi="Times New Roman"/>
                <w:bCs/>
                <w:sz w:val="26"/>
                <w:szCs w:val="26"/>
              </w:rPr>
              <w:t>4.1.</w:t>
            </w:r>
          </w:p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05DB0" w:rsidRPr="00A221D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6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>Осуществление мониторинга деятельности муниципальных унитарных предприятий и хозяйственных обществ, доля участия муниципальных образований в которых составляет более 50 процентов, а также проведение оптимизации их количества, в том числе путем проведения реорганизации (слияния, присоединения).</w:t>
            </w:r>
          </w:p>
        </w:tc>
        <w:tc>
          <w:tcPr>
            <w:tcW w:w="1113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 xml:space="preserve">Развитие конкуренции на товарных рынках. </w:t>
            </w:r>
          </w:p>
        </w:tc>
        <w:tc>
          <w:tcPr>
            <w:tcW w:w="491" w:type="pct"/>
            <w:shd w:val="clear" w:color="auto" w:fill="auto"/>
          </w:tcPr>
          <w:p w:rsidR="00805DB0" w:rsidRPr="00A221D3" w:rsidRDefault="00805DB0" w:rsidP="00BD173A">
            <w:pPr>
              <w:rPr>
                <w:bCs/>
                <w:sz w:val="26"/>
                <w:szCs w:val="26"/>
              </w:rPr>
            </w:pPr>
            <w:r w:rsidRPr="00A221D3">
              <w:rPr>
                <w:bCs/>
                <w:sz w:val="26"/>
                <w:szCs w:val="26"/>
              </w:rPr>
              <w:t>2019-202</w:t>
            </w:r>
            <w:r w:rsidR="0006140C" w:rsidRPr="00A221D3">
              <w:rPr>
                <w:bCs/>
                <w:sz w:val="26"/>
                <w:szCs w:val="26"/>
              </w:rPr>
              <w:t>5</w:t>
            </w:r>
            <w:r w:rsidRPr="00A221D3">
              <w:rPr>
                <w:bCs/>
                <w:sz w:val="26"/>
                <w:szCs w:val="26"/>
              </w:rPr>
              <w:t xml:space="preserve"> годы </w:t>
            </w:r>
          </w:p>
        </w:tc>
        <w:tc>
          <w:tcPr>
            <w:tcW w:w="922" w:type="pct"/>
            <w:shd w:val="clear" w:color="auto" w:fill="auto"/>
          </w:tcPr>
          <w:p w:rsidR="00805DB0" w:rsidRPr="00A221D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A221D3">
              <w:rPr>
                <w:sz w:val="26"/>
                <w:szCs w:val="26"/>
              </w:rPr>
              <w:t>Первый заместитель Главы администрации Барабинского района Новосибирской области, отдел имущества и земельных отношений администрации Барабинского района Новосибирской области, 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both"/>
              <w:rPr>
                <w:color w:val="00B050"/>
                <w:sz w:val="26"/>
                <w:szCs w:val="26"/>
              </w:rPr>
            </w:pPr>
            <w:r w:rsidRPr="00F64FBD">
              <w:rPr>
                <w:sz w:val="26"/>
                <w:szCs w:val="26"/>
              </w:rPr>
              <w:t xml:space="preserve">в 2020 году произошла реорганизация путем присоединения 2-х МУП к </w:t>
            </w:r>
            <w:r w:rsidRPr="00CF48CC">
              <w:rPr>
                <w:sz w:val="26"/>
                <w:szCs w:val="26"/>
              </w:rPr>
              <w:t>действующим организациям, ликвидирован</w:t>
            </w:r>
            <w:r w:rsidR="007D353A" w:rsidRPr="00CF48CC">
              <w:rPr>
                <w:sz w:val="26"/>
                <w:szCs w:val="26"/>
              </w:rPr>
              <w:t>о</w:t>
            </w:r>
            <w:r w:rsidRPr="00CF48CC">
              <w:rPr>
                <w:sz w:val="26"/>
                <w:szCs w:val="26"/>
              </w:rPr>
              <w:t xml:space="preserve"> </w:t>
            </w:r>
            <w:r w:rsidR="007D353A" w:rsidRPr="00CF48CC">
              <w:rPr>
                <w:sz w:val="26"/>
                <w:szCs w:val="26"/>
              </w:rPr>
              <w:t>8</w:t>
            </w:r>
            <w:r w:rsidRPr="00CF48CC">
              <w:rPr>
                <w:sz w:val="26"/>
                <w:szCs w:val="26"/>
              </w:rPr>
              <w:t xml:space="preserve"> </w:t>
            </w:r>
            <w:proofErr w:type="spellStart"/>
            <w:r w:rsidRPr="00CF48CC">
              <w:rPr>
                <w:sz w:val="26"/>
                <w:szCs w:val="26"/>
              </w:rPr>
              <w:t>МУП</w:t>
            </w:r>
            <w:r w:rsidR="007D353A" w:rsidRPr="00CF48CC">
              <w:rPr>
                <w:sz w:val="26"/>
                <w:szCs w:val="26"/>
              </w:rPr>
              <w:t>ов</w:t>
            </w:r>
            <w:proofErr w:type="spellEnd"/>
            <w:r w:rsidRPr="00CF48CC">
              <w:rPr>
                <w:sz w:val="26"/>
                <w:szCs w:val="26"/>
              </w:rPr>
              <w:t xml:space="preserve">, </w:t>
            </w:r>
            <w:r w:rsidR="007D353A" w:rsidRPr="00CF48CC">
              <w:rPr>
                <w:sz w:val="26"/>
                <w:szCs w:val="26"/>
              </w:rPr>
              <w:t xml:space="preserve">1 МУП </w:t>
            </w:r>
            <w:proofErr w:type="gramStart"/>
            <w:r w:rsidR="007D353A" w:rsidRPr="00CF48CC">
              <w:rPr>
                <w:sz w:val="26"/>
                <w:szCs w:val="26"/>
              </w:rPr>
              <w:t>реорганизован</w:t>
            </w:r>
            <w:proofErr w:type="gramEnd"/>
            <w:r w:rsidR="007D353A" w:rsidRPr="00CF48CC">
              <w:rPr>
                <w:sz w:val="26"/>
                <w:szCs w:val="26"/>
              </w:rPr>
              <w:t xml:space="preserve"> в ООО. Д</w:t>
            </w:r>
            <w:r w:rsidRPr="00CF48CC">
              <w:rPr>
                <w:sz w:val="26"/>
                <w:szCs w:val="26"/>
              </w:rPr>
              <w:t xml:space="preserve">о </w:t>
            </w:r>
            <w:r w:rsidR="007D353A" w:rsidRPr="00CF48CC">
              <w:rPr>
                <w:sz w:val="26"/>
                <w:szCs w:val="26"/>
              </w:rPr>
              <w:t xml:space="preserve">конца </w:t>
            </w:r>
            <w:r w:rsidRPr="00CF48CC">
              <w:rPr>
                <w:sz w:val="26"/>
                <w:szCs w:val="26"/>
              </w:rPr>
              <w:t>202</w:t>
            </w:r>
            <w:r w:rsidR="007D353A" w:rsidRPr="00CF48CC">
              <w:rPr>
                <w:sz w:val="26"/>
                <w:szCs w:val="26"/>
              </w:rPr>
              <w:t>5</w:t>
            </w:r>
            <w:r w:rsidRPr="00CF48CC">
              <w:rPr>
                <w:sz w:val="26"/>
                <w:szCs w:val="26"/>
              </w:rPr>
              <w:t xml:space="preserve"> года планируется </w:t>
            </w:r>
            <w:r w:rsidR="007D353A" w:rsidRPr="00CF48CC">
              <w:rPr>
                <w:sz w:val="26"/>
                <w:szCs w:val="26"/>
              </w:rPr>
              <w:t xml:space="preserve">ликвидировать 3 </w:t>
            </w:r>
            <w:proofErr w:type="spellStart"/>
            <w:r w:rsidR="007D353A" w:rsidRPr="00CF48CC">
              <w:rPr>
                <w:sz w:val="26"/>
                <w:szCs w:val="26"/>
              </w:rPr>
              <w:t>МУПа</w:t>
            </w:r>
            <w:proofErr w:type="spellEnd"/>
            <w:r w:rsidRPr="00CF48CC">
              <w:rPr>
                <w:sz w:val="26"/>
                <w:szCs w:val="26"/>
              </w:rPr>
              <w:t>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CF48CC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F48CC">
              <w:rPr>
                <w:rFonts w:ascii="Times New Roman" w:hAnsi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1046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F48CC">
              <w:rPr>
                <w:rFonts w:eastAsia="Calibri"/>
                <w:sz w:val="26"/>
                <w:szCs w:val="26"/>
                <w:lang w:eastAsia="en-US"/>
              </w:rPr>
              <w:t xml:space="preserve">Проведение мониторинга эффективности использования </w:t>
            </w:r>
            <w:r w:rsidRPr="00CF48C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учреждениями; порядка принятия </w:t>
            </w:r>
            <w:proofErr w:type="gramStart"/>
            <w:r w:rsidRPr="00CF48CC">
              <w:rPr>
                <w:rFonts w:eastAsia="Calibri"/>
                <w:sz w:val="26"/>
                <w:szCs w:val="26"/>
                <w:lang w:eastAsia="en-US"/>
              </w:rPr>
              <w:t>решений</w:t>
            </w:r>
            <w:proofErr w:type="gramEnd"/>
            <w:r w:rsidRPr="00CF48CC">
              <w:rPr>
                <w:rFonts w:eastAsia="Calibri"/>
                <w:sz w:val="26"/>
                <w:szCs w:val="26"/>
                <w:lang w:eastAsia="en-US"/>
              </w:rPr>
              <w:t xml:space="preserve"> об отчуждении неэффективно используемого имущества на торгах.</w:t>
            </w:r>
          </w:p>
        </w:tc>
        <w:tc>
          <w:tcPr>
            <w:tcW w:w="1113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lastRenderedPageBreak/>
              <w:t xml:space="preserve">Совершенствование процессов управления объектами муниципальной </w:t>
            </w:r>
            <w:r w:rsidRPr="00CF48CC">
              <w:rPr>
                <w:sz w:val="26"/>
                <w:szCs w:val="26"/>
              </w:rPr>
              <w:lastRenderedPageBreak/>
              <w:t xml:space="preserve">собственности. </w:t>
            </w:r>
          </w:p>
        </w:tc>
        <w:tc>
          <w:tcPr>
            <w:tcW w:w="491" w:type="pct"/>
            <w:shd w:val="clear" w:color="auto" w:fill="auto"/>
          </w:tcPr>
          <w:p w:rsidR="00805DB0" w:rsidRPr="00CF48CC" w:rsidRDefault="00805DB0" w:rsidP="00BD173A">
            <w:pPr>
              <w:rPr>
                <w:bCs/>
                <w:sz w:val="26"/>
                <w:szCs w:val="26"/>
              </w:rPr>
            </w:pPr>
            <w:r w:rsidRPr="00CF48CC">
              <w:rPr>
                <w:bCs/>
                <w:sz w:val="26"/>
                <w:szCs w:val="26"/>
              </w:rPr>
              <w:lastRenderedPageBreak/>
              <w:t>2019-202</w:t>
            </w:r>
            <w:r w:rsidR="0006140C" w:rsidRPr="00CF48CC">
              <w:rPr>
                <w:bCs/>
                <w:sz w:val="26"/>
                <w:szCs w:val="26"/>
              </w:rPr>
              <w:t>5</w:t>
            </w:r>
            <w:r w:rsidRPr="00CF48CC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t xml:space="preserve">Отдел имущества и земельных отношений администрации </w:t>
            </w:r>
            <w:r w:rsidRPr="00CF48CC">
              <w:rPr>
                <w:sz w:val="26"/>
                <w:szCs w:val="26"/>
              </w:rPr>
              <w:lastRenderedPageBreak/>
              <w:t>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CF48C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Постоянно проводится мониторинг эффективности использования </w:t>
            </w:r>
            <w:r w:rsidRPr="00CF48CC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CF48CC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F48C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4.3.</w:t>
            </w:r>
          </w:p>
        </w:tc>
        <w:tc>
          <w:tcPr>
            <w:tcW w:w="1046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rFonts w:eastAsia="Calibri"/>
                <w:sz w:val="26"/>
                <w:szCs w:val="26"/>
                <w:lang w:eastAsia="en-US"/>
              </w:rPr>
              <w:t xml:space="preserve">Размещение в открытом доступе информации о реализации муниципального имущества, также ресурсов всех видов, находящихся в муниципальной собственности. </w:t>
            </w:r>
          </w:p>
        </w:tc>
        <w:tc>
          <w:tcPr>
            <w:tcW w:w="1113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собственности</w:t>
            </w:r>
          </w:p>
        </w:tc>
        <w:tc>
          <w:tcPr>
            <w:tcW w:w="491" w:type="pct"/>
            <w:shd w:val="clear" w:color="auto" w:fill="auto"/>
          </w:tcPr>
          <w:p w:rsidR="00805DB0" w:rsidRPr="00CF48CC" w:rsidRDefault="00805DB0" w:rsidP="00BD173A">
            <w:pPr>
              <w:rPr>
                <w:bCs/>
                <w:sz w:val="26"/>
                <w:szCs w:val="26"/>
              </w:rPr>
            </w:pPr>
            <w:r w:rsidRPr="00CF48CC">
              <w:rPr>
                <w:bCs/>
                <w:sz w:val="26"/>
                <w:szCs w:val="26"/>
              </w:rPr>
              <w:t>2019-202</w:t>
            </w:r>
            <w:r w:rsidR="0006140C" w:rsidRPr="00CF48CC">
              <w:rPr>
                <w:bCs/>
                <w:sz w:val="26"/>
                <w:szCs w:val="26"/>
              </w:rPr>
              <w:t>5</w:t>
            </w:r>
            <w:r w:rsidRPr="00CF48CC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CF48CC" w:rsidRDefault="00805DB0" w:rsidP="00BD173A">
            <w:pPr>
              <w:tabs>
                <w:tab w:val="center" w:pos="-1843"/>
                <w:tab w:val="left" w:pos="-1418"/>
                <w:tab w:val="right" w:pos="1080"/>
              </w:tabs>
              <w:ind w:right="-1"/>
              <w:jc w:val="both"/>
              <w:rPr>
                <w:sz w:val="26"/>
                <w:szCs w:val="26"/>
              </w:rPr>
            </w:pPr>
            <w:r w:rsidRPr="00CF48CC">
              <w:rPr>
                <w:rFonts w:eastAsia="Calibri"/>
                <w:sz w:val="26"/>
                <w:szCs w:val="26"/>
                <w:lang w:eastAsia="en-US"/>
              </w:rPr>
              <w:t xml:space="preserve">информации о реализации муниципального имущества, также ресурсов всех видов, находящихся в муниципальной собственности размещается на </w:t>
            </w:r>
            <w:r w:rsidRPr="00CF48CC">
              <w:rPr>
                <w:sz w:val="26"/>
                <w:szCs w:val="26"/>
              </w:rPr>
              <w:t xml:space="preserve">официальном сайте администрации Барабинского района Новосибирской области в сети «Интернет»:  и на официальном сайте Российской Федерации для размещения информации о проведении торгов </w:t>
            </w:r>
            <w:hyperlink r:id="rId7" w:history="1">
              <w:r w:rsidRPr="00CF48CC">
                <w:rPr>
                  <w:rStyle w:val="af3"/>
                  <w:color w:val="auto"/>
                  <w:sz w:val="26"/>
                  <w:szCs w:val="26"/>
                  <w:lang w:val="en-US"/>
                </w:rPr>
                <w:t>www</w:t>
              </w:r>
              <w:r w:rsidRPr="00CF48CC">
                <w:rPr>
                  <w:rStyle w:val="af3"/>
                  <w:color w:val="auto"/>
                  <w:sz w:val="26"/>
                  <w:szCs w:val="26"/>
                </w:rPr>
                <w:t>.</w:t>
              </w:r>
              <w:r w:rsidRPr="00CF48CC">
                <w:rPr>
                  <w:rStyle w:val="af3"/>
                  <w:color w:val="auto"/>
                  <w:sz w:val="26"/>
                  <w:szCs w:val="26"/>
                  <w:lang w:val="en-US"/>
                </w:rPr>
                <w:t>torgi</w:t>
              </w:r>
              <w:r w:rsidRPr="00CF48CC">
                <w:rPr>
                  <w:rStyle w:val="af3"/>
                  <w:color w:val="auto"/>
                  <w:sz w:val="26"/>
                  <w:szCs w:val="26"/>
                </w:rPr>
                <w:t>.</w:t>
              </w:r>
              <w:r w:rsidRPr="00CF48CC">
                <w:rPr>
                  <w:rStyle w:val="af3"/>
                  <w:color w:val="auto"/>
                  <w:sz w:val="26"/>
                  <w:szCs w:val="26"/>
                  <w:lang w:val="en-US"/>
                </w:rPr>
                <w:t>gov</w:t>
              </w:r>
              <w:r w:rsidRPr="00CF48CC">
                <w:rPr>
                  <w:rStyle w:val="af3"/>
                  <w:color w:val="auto"/>
                  <w:sz w:val="26"/>
                  <w:szCs w:val="26"/>
                </w:rPr>
                <w:t>.</w:t>
              </w:r>
              <w:r w:rsidRPr="00CF48CC">
                <w:rPr>
                  <w:rStyle w:val="af3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Pr="00CF48CC">
              <w:rPr>
                <w:sz w:val="26"/>
                <w:szCs w:val="26"/>
              </w:rPr>
              <w:t>, на электронной площадке России</w:t>
            </w:r>
            <w:r w:rsidRPr="00CF48CC">
              <w:rPr>
                <w:sz w:val="26"/>
                <w:szCs w:val="26"/>
                <w:u w:val="single"/>
              </w:rPr>
              <w:t xml:space="preserve"> </w:t>
            </w:r>
            <w:hyperlink r:id="rId8" w:history="1">
              <w:r w:rsidRPr="00CF48CC">
                <w:rPr>
                  <w:rStyle w:val="af3"/>
                  <w:color w:val="auto"/>
                  <w:sz w:val="26"/>
                  <w:szCs w:val="26"/>
                </w:rPr>
                <w:t>https://www.rts-tender.ru/</w:t>
              </w:r>
            </w:hyperlink>
            <w:r w:rsidRPr="00CF48CC">
              <w:rPr>
                <w:sz w:val="26"/>
                <w:szCs w:val="26"/>
              </w:rPr>
              <w:t>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CF48CC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F48CC">
              <w:rPr>
                <w:rFonts w:ascii="Times New Roman" w:hAnsi="Times New Roman"/>
                <w:bCs/>
                <w:sz w:val="26"/>
                <w:szCs w:val="26"/>
              </w:rPr>
              <w:t>4.4.</w:t>
            </w:r>
          </w:p>
        </w:tc>
        <w:tc>
          <w:tcPr>
            <w:tcW w:w="1046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t xml:space="preserve">Организация и проведение публичных </w:t>
            </w:r>
            <w:r w:rsidRPr="00CF48CC">
              <w:rPr>
                <w:sz w:val="26"/>
                <w:szCs w:val="26"/>
              </w:rPr>
              <w:lastRenderedPageBreak/>
              <w:t>торгов при реализации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1113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lastRenderedPageBreak/>
              <w:t xml:space="preserve">Совершенствование процессов управления </w:t>
            </w:r>
            <w:r w:rsidRPr="00CF48CC">
              <w:rPr>
                <w:sz w:val="26"/>
                <w:szCs w:val="26"/>
              </w:rPr>
              <w:lastRenderedPageBreak/>
              <w:t>объектами муниципальной собственности, ограничение влияния муниципальных предприятий на конкуренцию.</w:t>
            </w:r>
          </w:p>
        </w:tc>
        <w:tc>
          <w:tcPr>
            <w:tcW w:w="491" w:type="pct"/>
            <w:shd w:val="clear" w:color="auto" w:fill="auto"/>
          </w:tcPr>
          <w:p w:rsidR="00805DB0" w:rsidRPr="00CF48CC" w:rsidRDefault="00805DB0" w:rsidP="00BD173A">
            <w:pPr>
              <w:rPr>
                <w:bCs/>
                <w:sz w:val="26"/>
                <w:szCs w:val="26"/>
              </w:rPr>
            </w:pPr>
            <w:r w:rsidRPr="00CF48CC">
              <w:rPr>
                <w:bCs/>
                <w:sz w:val="26"/>
                <w:szCs w:val="26"/>
              </w:rPr>
              <w:lastRenderedPageBreak/>
              <w:t>2019-202</w:t>
            </w:r>
            <w:r w:rsidR="0006140C" w:rsidRPr="00CF48CC">
              <w:rPr>
                <w:bCs/>
                <w:sz w:val="26"/>
                <w:szCs w:val="26"/>
              </w:rPr>
              <w:t>5</w:t>
            </w:r>
            <w:r w:rsidRPr="00CF48CC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CF48CC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CF48CC">
              <w:rPr>
                <w:sz w:val="26"/>
                <w:szCs w:val="26"/>
              </w:rPr>
              <w:t xml:space="preserve">Отдел имущества и земельных отношений </w:t>
            </w:r>
            <w:r w:rsidRPr="00CF48CC">
              <w:rPr>
                <w:sz w:val="26"/>
                <w:szCs w:val="26"/>
              </w:rPr>
              <w:lastRenderedPageBreak/>
              <w:t>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374BE7" w:rsidRDefault="004F4521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lastRenderedPageBreak/>
              <w:t>в 2020 году п</w:t>
            </w:r>
            <w:r w:rsidR="00805DB0" w:rsidRPr="00374BE7">
              <w:rPr>
                <w:sz w:val="26"/>
                <w:szCs w:val="26"/>
              </w:rPr>
              <w:t xml:space="preserve">ринят порядок о проведении  публичных </w:t>
            </w:r>
            <w:r w:rsidR="00805DB0" w:rsidRPr="00374BE7">
              <w:rPr>
                <w:sz w:val="26"/>
                <w:szCs w:val="26"/>
              </w:rPr>
              <w:lastRenderedPageBreak/>
              <w:t>торгов при реализации имущества муниципальными предприятиями. Торги по продаже имущества муниципальными предприятиями не проводились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292C23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lastRenderedPageBreak/>
              <w:t>5. Создание условий для недискриминационного доступа хозяйствующих субъектов на товарные рынки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292C2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C23">
              <w:rPr>
                <w:rFonts w:ascii="Times New Roman" w:hAnsi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1046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 xml:space="preserve">Уменьшение доли муниципальных унитарных предприятий и хозяйственных обществ, доля участия муниципальных образований в которых составляет более 50 процентов, на товарных рынках. </w:t>
            </w:r>
          </w:p>
        </w:tc>
        <w:tc>
          <w:tcPr>
            <w:tcW w:w="1113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>Развитие конкуренции на товарных рынках.</w:t>
            </w:r>
          </w:p>
        </w:tc>
        <w:tc>
          <w:tcPr>
            <w:tcW w:w="491" w:type="pct"/>
            <w:shd w:val="clear" w:color="auto" w:fill="auto"/>
          </w:tcPr>
          <w:p w:rsidR="00805DB0" w:rsidRPr="00292C23" w:rsidRDefault="00805DB0" w:rsidP="00BD173A">
            <w:pPr>
              <w:rPr>
                <w:bCs/>
                <w:sz w:val="26"/>
                <w:szCs w:val="26"/>
              </w:rPr>
            </w:pPr>
            <w:r w:rsidRPr="00292C23">
              <w:rPr>
                <w:bCs/>
                <w:sz w:val="26"/>
                <w:szCs w:val="26"/>
              </w:rPr>
              <w:t>2019-202</w:t>
            </w:r>
            <w:r w:rsidR="0006140C" w:rsidRPr="00292C23">
              <w:rPr>
                <w:bCs/>
                <w:sz w:val="26"/>
                <w:szCs w:val="26"/>
              </w:rPr>
              <w:t>5</w:t>
            </w:r>
            <w:r w:rsidRPr="00292C23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>Первый заместитель Главы администрации Барабинского района Новосибирской области, Отдел имущества и земельных отношений администрации Барабинского района Новосибирской области,</w:t>
            </w:r>
          </w:p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>в 202</w:t>
            </w:r>
            <w:r w:rsidR="00E21E4C" w:rsidRPr="00292C23">
              <w:rPr>
                <w:sz w:val="26"/>
                <w:szCs w:val="26"/>
              </w:rPr>
              <w:t>3</w:t>
            </w:r>
            <w:r w:rsidRPr="00292C23">
              <w:rPr>
                <w:sz w:val="26"/>
                <w:szCs w:val="26"/>
              </w:rPr>
              <w:t xml:space="preserve"> году количество муниципальных унитарных предприятий и хозяйственных обществ, доля участия муниципальных образований в которых составляет более 50 процентов, на товарных рынках не изменялась в меньшую сторону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292C23" w:rsidRDefault="00805DB0" w:rsidP="00BD173A">
            <w:pPr>
              <w:pStyle w:val="af8"/>
              <w:numPr>
                <w:ilvl w:val="0"/>
                <w:numId w:val="46"/>
              </w:numPr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2C23">
              <w:rPr>
                <w:rFonts w:ascii="Times New Roman" w:hAnsi="Times New Roman"/>
                <w:sz w:val="26"/>
                <w:szCs w:val="26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292C23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C23">
              <w:rPr>
                <w:rFonts w:ascii="Times New Roman" w:hAnsi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1046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 xml:space="preserve">Проведение инвентаризации неиспользуемого имущества, проведение </w:t>
            </w:r>
            <w:r w:rsidRPr="00292C23">
              <w:rPr>
                <w:sz w:val="26"/>
                <w:szCs w:val="26"/>
              </w:rPr>
              <w:lastRenderedPageBreak/>
              <w:t>оценки необходимости приватизации такого имущества. Формирование муниципального прогнозного плана приватизации.</w:t>
            </w:r>
          </w:p>
        </w:tc>
        <w:tc>
          <w:tcPr>
            <w:tcW w:w="1113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lastRenderedPageBreak/>
              <w:t xml:space="preserve">Повышение эффективности управления муниципальным имуществом. </w:t>
            </w:r>
          </w:p>
        </w:tc>
        <w:tc>
          <w:tcPr>
            <w:tcW w:w="491" w:type="pct"/>
            <w:shd w:val="clear" w:color="auto" w:fill="auto"/>
          </w:tcPr>
          <w:p w:rsidR="00805DB0" w:rsidRPr="00292C23" w:rsidRDefault="00805DB0" w:rsidP="00BD173A">
            <w:pPr>
              <w:rPr>
                <w:bCs/>
                <w:sz w:val="26"/>
                <w:szCs w:val="26"/>
              </w:rPr>
            </w:pPr>
            <w:r w:rsidRPr="00292C23">
              <w:rPr>
                <w:bCs/>
                <w:sz w:val="26"/>
                <w:szCs w:val="26"/>
              </w:rPr>
              <w:t>2019-202</w:t>
            </w:r>
            <w:r w:rsidR="0006140C" w:rsidRPr="00292C23">
              <w:rPr>
                <w:bCs/>
                <w:sz w:val="26"/>
                <w:szCs w:val="26"/>
              </w:rPr>
              <w:t>5</w:t>
            </w:r>
            <w:r w:rsidRPr="00292C23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t xml:space="preserve">Отдел имущества и земельных отношений администрации Барабинского района </w:t>
            </w:r>
            <w:r w:rsidRPr="00292C23">
              <w:rPr>
                <w:sz w:val="26"/>
                <w:szCs w:val="26"/>
              </w:rPr>
              <w:lastRenderedPageBreak/>
              <w:t xml:space="preserve">Новосибирской области </w:t>
            </w:r>
          </w:p>
        </w:tc>
        <w:tc>
          <w:tcPr>
            <w:tcW w:w="1185" w:type="pct"/>
            <w:shd w:val="clear" w:color="auto" w:fill="auto"/>
          </w:tcPr>
          <w:p w:rsidR="00805DB0" w:rsidRPr="00292C23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292C23">
              <w:rPr>
                <w:sz w:val="26"/>
                <w:szCs w:val="26"/>
              </w:rPr>
              <w:lastRenderedPageBreak/>
              <w:t xml:space="preserve">Постоянно проводится инвентаризация неиспользуемого имущества, оценки необходимости </w:t>
            </w:r>
            <w:r w:rsidRPr="00292C23">
              <w:rPr>
                <w:sz w:val="26"/>
                <w:szCs w:val="26"/>
              </w:rPr>
              <w:lastRenderedPageBreak/>
              <w:t>приватизации такого имущества. Формирование муниципального прогнозного плана приватизации.</w:t>
            </w:r>
          </w:p>
        </w:tc>
      </w:tr>
      <w:tr w:rsidR="00FB0A29" w:rsidRPr="00FB0A29" w:rsidTr="00B5734D">
        <w:trPr>
          <w:trHeight w:val="598"/>
        </w:trPr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lastRenderedPageBreak/>
              <w:t xml:space="preserve">7. Содействие развитию практики применения механизмов </w:t>
            </w:r>
            <w:proofErr w:type="spellStart"/>
            <w:r w:rsidRPr="00374BE7">
              <w:rPr>
                <w:sz w:val="26"/>
                <w:szCs w:val="26"/>
              </w:rPr>
              <w:t>муниципально</w:t>
            </w:r>
            <w:proofErr w:type="spellEnd"/>
            <w:r w:rsidRPr="00374BE7">
              <w:rPr>
                <w:sz w:val="26"/>
                <w:szCs w:val="26"/>
              </w:rPr>
              <w:t xml:space="preserve">-частного партнерства, в том числе практики заключения концессионных соглашений, в социальной сфере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374BE7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74BE7">
              <w:rPr>
                <w:rFonts w:ascii="Times New Roman" w:hAnsi="Times New Roman"/>
                <w:bCs/>
                <w:sz w:val="26"/>
                <w:szCs w:val="26"/>
              </w:rPr>
              <w:t xml:space="preserve">7.1. </w:t>
            </w:r>
          </w:p>
        </w:tc>
        <w:tc>
          <w:tcPr>
            <w:tcW w:w="1046" w:type="pct"/>
            <w:shd w:val="clear" w:color="auto" w:fill="auto"/>
          </w:tcPr>
          <w:p w:rsidR="00805DB0" w:rsidRPr="00374BE7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 xml:space="preserve">Применение механизмов </w:t>
            </w:r>
            <w:proofErr w:type="spellStart"/>
            <w:r w:rsidRPr="00374BE7">
              <w:rPr>
                <w:sz w:val="26"/>
                <w:szCs w:val="26"/>
              </w:rPr>
              <w:t>муниципально</w:t>
            </w:r>
            <w:proofErr w:type="spellEnd"/>
            <w:r w:rsidRPr="00374BE7">
              <w:rPr>
                <w:sz w:val="26"/>
                <w:szCs w:val="26"/>
              </w:rPr>
              <w:t xml:space="preserve"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культура. </w:t>
            </w:r>
          </w:p>
        </w:tc>
        <w:tc>
          <w:tcPr>
            <w:tcW w:w="1113" w:type="pct"/>
            <w:shd w:val="clear" w:color="auto" w:fill="auto"/>
          </w:tcPr>
          <w:p w:rsidR="00805DB0" w:rsidRPr="00374BE7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 xml:space="preserve">Содействие развитию практики применения механизмов </w:t>
            </w:r>
            <w:proofErr w:type="spellStart"/>
            <w:r w:rsidRPr="00374BE7">
              <w:rPr>
                <w:sz w:val="26"/>
                <w:szCs w:val="26"/>
              </w:rPr>
              <w:t>муниципально</w:t>
            </w:r>
            <w:proofErr w:type="spellEnd"/>
            <w:r w:rsidRPr="00374BE7">
              <w:rPr>
                <w:sz w:val="26"/>
                <w:szCs w:val="26"/>
              </w:rPr>
              <w:t xml:space="preserve">-частного партнерства, заключения концессионных соглашений в социальной сфере. </w:t>
            </w:r>
          </w:p>
        </w:tc>
        <w:tc>
          <w:tcPr>
            <w:tcW w:w="491" w:type="pct"/>
            <w:shd w:val="clear" w:color="auto" w:fill="auto"/>
          </w:tcPr>
          <w:p w:rsidR="00805DB0" w:rsidRPr="00374BE7" w:rsidRDefault="00805DB0" w:rsidP="00BD173A">
            <w:pPr>
              <w:rPr>
                <w:bCs/>
                <w:sz w:val="26"/>
                <w:szCs w:val="26"/>
              </w:rPr>
            </w:pPr>
            <w:r w:rsidRPr="00374BE7">
              <w:rPr>
                <w:bCs/>
                <w:sz w:val="26"/>
                <w:szCs w:val="26"/>
              </w:rPr>
              <w:t>2019-202</w:t>
            </w:r>
            <w:r w:rsidR="0006140C" w:rsidRPr="00374BE7">
              <w:rPr>
                <w:bCs/>
                <w:sz w:val="26"/>
                <w:szCs w:val="26"/>
              </w:rPr>
              <w:t>5</w:t>
            </w:r>
            <w:r w:rsidRPr="00374BE7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CD5BE4" w:rsidRPr="00374BE7" w:rsidRDefault="00CD5BE4" w:rsidP="00BD173A">
            <w:pPr>
              <w:adjustRightInd w:val="0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>МБУ «Управление культуры, спорта и молодежной политики» Барабинского района Новосибирской области,</w:t>
            </w:r>
          </w:p>
          <w:p w:rsidR="00805DB0" w:rsidRPr="00374BE7" w:rsidRDefault="00CD5BE4" w:rsidP="00BD173A">
            <w:pPr>
              <w:adjustRightInd w:val="0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>Управление образования администрации Барабинского района Новосибирской области</w:t>
            </w:r>
            <w:r w:rsidR="00805DB0" w:rsidRPr="00374BE7">
              <w:rPr>
                <w:sz w:val="26"/>
                <w:szCs w:val="26"/>
              </w:rPr>
              <w:t>,</w:t>
            </w:r>
          </w:p>
          <w:p w:rsidR="00805DB0" w:rsidRPr="00374BE7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>Управление образования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374BE7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>в 202</w:t>
            </w:r>
            <w:r w:rsidR="004C2831" w:rsidRPr="00374BE7">
              <w:rPr>
                <w:sz w:val="26"/>
                <w:szCs w:val="26"/>
              </w:rPr>
              <w:t>3</w:t>
            </w:r>
            <w:r w:rsidRPr="00374BE7">
              <w:rPr>
                <w:sz w:val="26"/>
                <w:szCs w:val="26"/>
              </w:rPr>
              <w:t xml:space="preserve"> году  концессионные соглашения в сферах: детский отдых и оздоровление; спорт; здравоохранение; социальное обслуживание; дошкольное образование; культура – не заключались</w:t>
            </w:r>
          </w:p>
        </w:tc>
      </w:tr>
      <w:tr w:rsidR="00FB0A29" w:rsidRPr="00FB0A29" w:rsidTr="00AD74BD">
        <w:tc>
          <w:tcPr>
            <w:tcW w:w="3815" w:type="pct"/>
            <w:gridSpan w:val="5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374BE7">
              <w:rPr>
                <w:sz w:val="26"/>
                <w:szCs w:val="26"/>
              </w:rPr>
              <w:t>8. 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  <w:tc>
          <w:tcPr>
            <w:tcW w:w="1185" w:type="pct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367DD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DD2">
              <w:rPr>
                <w:rFonts w:ascii="Times New Roman" w:hAnsi="Times New Roman"/>
                <w:bCs/>
                <w:sz w:val="26"/>
                <w:szCs w:val="26"/>
              </w:rPr>
              <w:t xml:space="preserve">8.1. </w:t>
            </w:r>
          </w:p>
        </w:tc>
        <w:tc>
          <w:tcPr>
            <w:tcW w:w="1046" w:type="pct"/>
            <w:shd w:val="clear" w:color="auto" w:fill="auto"/>
          </w:tcPr>
          <w:p w:rsidR="00805DB0" w:rsidRPr="00367DD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67DD2">
              <w:rPr>
                <w:sz w:val="26"/>
                <w:szCs w:val="26"/>
              </w:rPr>
              <w:t xml:space="preserve">Оказание поддержки социально ориентированным некоммерческим организациям и (или) </w:t>
            </w:r>
            <w:r w:rsidRPr="00367DD2">
              <w:rPr>
                <w:sz w:val="26"/>
                <w:szCs w:val="26"/>
              </w:rPr>
              <w:lastRenderedPageBreak/>
              <w:t>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113" w:type="pct"/>
            <w:shd w:val="clear" w:color="auto" w:fill="auto"/>
          </w:tcPr>
          <w:p w:rsidR="00805DB0" w:rsidRPr="00367DD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67DD2">
              <w:rPr>
                <w:sz w:val="26"/>
                <w:szCs w:val="26"/>
              </w:rPr>
              <w:lastRenderedPageBreak/>
              <w:t xml:space="preserve">Содействие развитию негосударственных (немуниципальных) социально ориентированных </w:t>
            </w:r>
            <w:r w:rsidRPr="00367DD2">
              <w:rPr>
                <w:sz w:val="26"/>
                <w:szCs w:val="26"/>
              </w:rPr>
              <w:lastRenderedPageBreak/>
              <w:t xml:space="preserve">некоммерческих организаций. </w:t>
            </w:r>
          </w:p>
        </w:tc>
        <w:tc>
          <w:tcPr>
            <w:tcW w:w="491" w:type="pct"/>
            <w:shd w:val="clear" w:color="auto" w:fill="auto"/>
          </w:tcPr>
          <w:p w:rsidR="00805DB0" w:rsidRPr="00367DD2" w:rsidRDefault="00805DB0" w:rsidP="00BD173A">
            <w:pPr>
              <w:rPr>
                <w:bCs/>
                <w:sz w:val="26"/>
                <w:szCs w:val="26"/>
              </w:rPr>
            </w:pPr>
            <w:r w:rsidRPr="00367DD2">
              <w:rPr>
                <w:bCs/>
                <w:sz w:val="26"/>
                <w:szCs w:val="26"/>
              </w:rPr>
              <w:lastRenderedPageBreak/>
              <w:t>2019-202</w:t>
            </w:r>
            <w:r w:rsidR="0006140C" w:rsidRPr="00367DD2">
              <w:rPr>
                <w:bCs/>
                <w:sz w:val="26"/>
                <w:szCs w:val="26"/>
              </w:rPr>
              <w:t>5</w:t>
            </w:r>
            <w:r w:rsidRPr="00367DD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367DD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67DD2">
              <w:rPr>
                <w:sz w:val="26"/>
                <w:szCs w:val="26"/>
              </w:rPr>
              <w:t xml:space="preserve">Отдел по работе со средствами массовой информации и работе с общественностью администрации </w:t>
            </w:r>
            <w:r w:rsidRPr="00367DD2">
              <w:rPr>
                <w:sz w:val="26"/>
                <w:szCs w:val="26"/>
              </w:rPr>
              <w:lastRenderedPageBreak/>
              <w:t>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367DD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367DD2">
              <w:rPr>
                <w:sz w:val="26"/>
                <w:szCs w:val="26"/>
              </w:rPr>
              <w:lastRenderedPageBreak/>
              <w:t>данное мероприятие в  202</w:t>
            </w:r>
            <w:r w:rsidR="00374BE7" w:rsidRPr="00367DD2">
              <w:rPr>
                <w:sz w:val="26"/>
                <w:szCs w:val="26"/>
              </w:rPr>
              <w:t>4</w:t>
            </w:r>
            <w:r w:rsidR="004C2831" w:rsidRPr="00367DD2">
              <w:rPr>
                <w:sz w:val="26"/>
                <w:szCs w:val="26"/>
              </w:rPr>
              <w:t xml:space="preserve"> </w:t>
            </w:r>
            <w:r w:rsidRPr="00367DD2">
              <w:rPr>
                <w:sz w:val="26"/>
                <w:szCs w:val="26"/>
              </w:rPr>
              <w:t xml:space="preserve"> не выполнялось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BC0210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lastRenderedPageBreak/>
              <w:t xml:space="preserve">9. Стимулирование новых предпринимательских инициатив 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BC021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0210">
              <w:rPr>
                <w:rFonts w:ascii="Times New Roman" w:hAnsi="Times New Roman"/>
                <w:bCs/>
                <w:sz w:val="26"/>
                <w:szCs w:val="26"/>
              </w:rPr>
              <w:t>9.1.</w:t>
            </w:r>
          </w:p>
        </w:tc>
        <w:tc>
          <w:tcPr>
            <w:tcW w:w="1046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Организация проведения семинаров, круглых столов по вопросам ведения предпринимательской деятельности.</w:t>
            </w:r>
          </w:p>
        </w:tc>
        <w:tc>
          <w:tcPr>
            <w:tcW w:w="1113" w:type="pct"/>
            <w:shd w:val="clear" w:color="auto" w:fill="auto"/>
          </w:tcPr>
          <w:p w:rsidR="00805DB0" w:rsidRPr="00BC021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491" w:type="pct"/>
            <w:shd w:val="clear" w:color="auto" w:fill="auto"/>
          </w:tcPr>
          <w:p w:rsidR="00805DB0" w:rsidRPr="00BC0210" w:rsidRDefault="0006140C" w:rsidP="00BD173A">
            <w:pPr>
              <w:rPr>
                <w:bCs/>
                <w:sz w:val="26"/>
                <w:szCs w:val="26"/>
              </w:rPr>
            </w:pPr>
            <w:r w:rsidRPr="00BC0210">
              <w:rPr>
                <w:bCs/>
                <w:sz w:val="26"/>
                <w:szCs w:val="26"/>
              </w:rPr>
              <w:t>2019-2025</w:t>
            </w:r>
            <w:r w:rsidR="00805DB0" w:rsidRPr="00BC0210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BC0210" w:rsidRDefault="00805DB0" w:rsidP="00BD173A">
            <w:pPr>
              <w:jc w:val="both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 xml:space="preserve">Администрациями Барабинского района Новосибирской области, города Барабинска Барабинского района Новосибирской области по мере необходимости проводятся семинары, круглые столы, Координационные Советы по вопросам ведения </w:t>
            </w:r>
            <w:r w:rsidRPr="00BC0210">
              <w:rPr>
                <w:sz w:val="26"/>
                <w:szCs w:val="26"/>
              </w:rPr>
              <w:lastRenderedPageBreak/>
              <w:t>предпринимательской деятельности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BC021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021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9.2.</w:t>
            </w:r>
          </w:p>
        </w:tc>
        <w:tc>
          <w:tcPr>
            <w:tcW w:w="1046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Активизация работы по размещению актуальной информации для предпринимательского сообщества на официальном сайте администрации.</w:t>
            </w:r>
          </w:p>
        </w:tc>
        <w:tc>
          <w:tcPr>
            <w:tcW w:w="1113" w:type="pct"/>
            <w:shd w:val="clear" w:color="auto" w:fill="auto"/>
          </w:tcPr>
          <w:p w:rsidR="00805DB0" w:rsidRPr="00BC021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Повышение уровня юридической грамотности субъектов предпринимательской деятельности.</w:t>
            </w:r>
          </w:p>
        </w:tc>
        <w:tc>
          <w:tcPr>
            <w:tcW w:w="491" w:type="pct"/>
            <w:shd w:val="clear" w:color="auto" w:fill="auto"/>
          </w:tcPr>
          <w:p w:rsidR="00805DB0" w:rsidRPr="00BC0210" w:rsidRDefault="0006140C" w:rsidP="00BD173A">
            <w:pPr>
              <w:rPr>
                <w:sz w:val="26"/>
                <w:szCs w:val="26"/>
              </w:rPr>
            </w:pPr>
            <w:r w:rsidRPr="00BC0210">
              <w:rPr>
                <w:bCs/>
                <w:sz w:val="26"/>
                <w:szCs w:val="26"/>
              </w:rPr>
              <w:t>2019-2025</w:t>
            </w:r>
            <w:r w:rsidR="00805DB0" w:rsidRPr="00BC0210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BC0210" w:rsidRDefault="00805DB0" w:rsidP="00BD173A">
            <w:pPr>
              <w:jc w:val="both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На официальном сайте администрации Барабинского района Новосибирской области своевременно размещается любая информация, касающаяся вопросов финансовой и юридической грамотности населения.</w:t>
            </w:r>
          </w:p>
        </w:tc>
      </w:tr>
      <w:tr w:rsidR="00FB0A29" w:rsidRPr="00FB0A29" w:rsidTr="00AD74BD">
        <w:trPr>
          <w:trHeight w:val="4247"/>
        </w:trPr>
        <w:tc>
          <w:tcPr>
            <w:tcW w:w="244" w:type="pct"/>
            <w:shd w:val="clear" w:color="auto" w:fill="auto"/>
          </w:tcPr>
          <w:p w:rsidR="00805DB0" w:rsidRPr="00BC021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0210">
              <w:rPr>
                <w:rFonts w:ascii="Times New Roman" w:hAnsi="Times New Roman"/>
                <w:bCs/>
                <w:sz w:val="26"/>
                <w:szCs w:val="26"/>
              </w:rPr>
              <w:t>9.3.</w:t>
            </w:r>
          </w:p>
        </w:tc>
        <w:tc>
          <w:tcPr>
            <w:tcW w:w="1046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Информирование и привлечение субъектов малого и среднего предпринимательства к участию в конкурсах, мастер-классах и выставках проводимых на территории Новосибирской области.</w:t>
            </w:r>
          </w:p>
        </w:tc>
        <w:tc>
          <w:tcPr>
            <w:tcW w:w="1113" w:type="pct"/>
            <w:shd w:val="clear" w:color="auto" w:fill="auto"/>
          </w:tcPr>
          <w:p w:rsidR="00805DB0" w:rsidRPr="00BC021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 xml:space="preserve">Повышение профессионализма и уровня активности субъектов малого и среднего предпринимательства </w:t>
            </w:r>
            <w:proofErr w:type="gramStart"/>
            <w:r w:rsidRPr="00BC0210">
              <w:rPr>
                <w:sz w:val="26"/>
                <w:szCs w:val="26"/>
              </w:rPr>
              <w:t>в</w:t>
            </w:r>
            <w:proofErr w:type="gramEnd"/>
            <w:r w:rsidRPr="00BC0210">
              <w:rPr>
                <w:sz w:val="26"/>
                <w:szCs w:val="26"/>
              </w:rPr>
              <w:t xml:space="preserve"> </w:t>
            </w:r>
            <w:proofErr w:type="gramStart"/>
            <w:r w:rsidRPr="00BC0210">
              <w:rPr>
                <w:sz w:val="26"/>
                <w:szCs w:val="26"/>
              </w:rPr>
              <w:t>Барабинском</w:t>
            </w:r>
            <w:proofErr w:type="gramEnd"/>
            <w:r w:rsidRPr="00BC0210">
              <w:rPr>
                <w:sz w:val="26"/>
                <w:szCs w:val="26"/>
              </w:rPr>
              <w:t xml:space="preserve"> районе.</w:t>
            </w:r>
          </w:p>
        </w:tc>
        <w:tc>
          <w:tcPr>
            <w:tcW w:w="491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bCs/>
                <w:sz w:val="26"/>
                <w:szCs w:val="26"/>
              </w:rPr>
              <w:t>2019-202</w:t>
            </w:r>
            <w:r w:rsidR="0006140C" w:rsidRPr="00BC0210">
              <w:rPr>
                <w:bCs/>
                <w:sz w:val="26"/>
                <w:szCs w:val="26"/>
              </w:rPr>
              <w:t>5</w:t>
            </w:r>
            <w:r w:rsidRPr="00BC0210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BC0210" w:rsidRDefault="00805DB0" w:rsidP="00BD173A">
            <w:pPr>
              <w:jc w:val="both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 xml:space="preserve">Администрациями Барабинского района Новосибирской области, города Барабинска Барабинского района Новосибирской области своевременно осуществляется информирование и привлечение субъектов малого и среднего предпринимательства к участию в конкурсах, мастер-классах и выставках проводимых на территории Барабинского района.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BC0210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0210">
              <w:rPr>
                <w:rFonts w:ascii="Times New Roman" w:hAnsi="Times New Roman"/>
                <w:bCs/>
                <w:sz w:val="26"/>
                <w:szCs w:val="26"/>
              </w:rPr>
              <w:t xml:space="preserve">9.4. </w:t>
            </w:r>
          </w:p>
        </w:tc>
        <w:tc>
          <w:tcPr>
            <w:tcW w:w="1046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 xml:space="preserve">Информирование субъектов предпринимательской деятельности о мероприятиях, проводимых региональными центрами поддержки и развития малого и среднего </w:t>
            </w:r>
            <w:r w:rsidRPr="00BC0210">
              <w:rPr>
                <w:sz w:val="26"/>
                <w:szCs w:val="26"/>
              </w:rPr>
              <w:lastRenderedPageBreak/>
              <w:t xml:space="preserve">предпринимательства. </w:t>
            </w:r>
          </w:p>
        </w:tc>
        <w:tc>
          <w:tcPr>
            <w:tcW w:w="1113" w:type="pct"/>
            <w:shd w:val="clear" w:color="auto" w:fill="auto"/>
          </w:tcPr>
          <w:p w:rsidR="00805DB0" w:rsidRPr="00BC0210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lastRenderedPageBreak/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491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bCs/>
                <w:sz w:val="26"/>
                <w:szCs w:val="26"/>
              </w:rPr>
              <w:t>2019-202</w:t>
            </w:r>
            <w:r w:rsidR="0006140C" w:rsidRPr="00BC0210">
              <w:rPr>
                <w:bCs/>
                <w:sz w:val="26"/>
                <w:szCs w:val="26"/>
              </w:rPr>
              <w:t>5</w:t>
            </w:r>
            <w:r w:rsidRPr="00BC0210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BC0210" w:rsidRDefault="00805DB0" w:rsidP="00BD173A">
            <w:pPr>
              <w:rPr>
                <w:sz w:val="26"/>
                <w:szCs w:val="26"/>
              </w:rPr>
            </w:pPr>
            <w:r w:rsidRPr="00BC0210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BC0210" w:rsidRDefault="00805DB0" w:rsidP="00BD173A">
            <w:pPr>
              <w:spacing w:after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C0210">
              <w:rPr>
                <w:sz w:val="26"/>
                <w:szCs w:val="26"/>
              </w:rPr>
              <w:t xml:space="preserve">Администрациями Барабинского района Новосибирской области, города Барабинска Барабинского района Новосибирской области своевременно осуществляется информирование субъектов предпринимательской </w:t>
            </w:r>
            <w:r w:rsidRPr="00BC0210">
              <w:rPr>
                <w:sz w:val="26"/>
                <w:szCs w:val="26"/>
              </w:rPr>
              <w:lastRenderedPageBreak/>
              <w:t xml:space="preserve">деятельности о различных мероприятиях.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145E91" w:rsidRPr="00FC2C0B" w:rsidRDefault="00145E91" w:rsidP="00BD173A">
            <w:pPr>
              <w:rPr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lastRenderedPageBreak/>
              <w:t>9.5.</w:t>
            </w:r>
          </w:p>
        </w:tc>
        <w:tc>
          <w:tcPr>
            <w:tcW w:w="1046" w:type="pct"/>
            <w:shd w:val="clear" w:color="auto" w:fill="auto"/>
          </w:tcPr>
          <w:p w:rsidR="00145E91" w:rsidRPr="00FC2C0B" w:rsidRDefault="00145E91" w:rsidP="00BD173A">
            <w:pPr>
              <w:rPr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t>Обеспечение оказания государственных мер поддержки в сфере сельскохозяйственного производства (субсидирование).</w:t>
            </w:r>
          </w:p>
        </w:tc>
        <w:tc>
          <w:tcPr>
            <w:tcW w:w="1113" w:type="pct"/>
            <w:shd w:val="clear" w:color="auto" w:fill="auto"/>
          </w:tcPr>
          <w:p w:rsidR="00145E91" w:rsidRPr="00FC2C0B" w:rsidRDefault="00145E91" w:rsidP="00BD173A">
            <w:pPr>
              <w:rPr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t>Повышение объема производства сельскохозяйственной продукции, развитие отраслей сельского хозяйства, сохранение темпов кредитования агропромышленного комплекса, смягчение конъюнктурных и природно-климатических рисков.</w:t>
            </w:r>
          </w:p>
        </w:tc>
        <w:tc>
          <w:tcPr>
            <w:tcW w:w="491" w:type="pct"/>
            <w:shd w:val="clear" w:color="auto" w:fill="auto"/>
          </w:tcPr>
          <w:p w:rsidR="00145E91" w:rsidRPr="00FC2C0B" w:rsidRDefault="00145E91" w:rsidP="00BD173A">
            <w:pPr>
              <w:rPr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t>2019-202</w:t>
            </w:r>
            <w:r w:rsidR="0006140C" w:rsidRPr="00FC2C0B">
              <w:rPr>
                <w:sz w:val="26"/>
                <w:szCs w:val="26"/>
              </w:rPr>
              <w:t>5</w:t>
            </w:r>
            <w:r w:rsidRPr="00FC2C0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145E91" w:rsidRPr="00FC2C0B" w:rsidRDefault="00145E91" w:rsidP="00BD173A">
            <w:pPr>
              <w:rPr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t>Управление сельского хозяйства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145E91" w:rsidRPr="00FC2C0B" w:rsidRDefault="000622E7" w:rsidP="00BD173A">
            <w:pPr>
              <w:pStyle w:val="af4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0622E7">
              <w:rPr>
                <w:sz w:val="26"/>
                <w:szCs w:val="26"/>
                <w:lang w:val="ru-RU" w:eastAsia="ru-RU"/>
              </w:rPr>
              <w:t xml:space="preserve">Бюджетное финансирование  </w:t>
            </w:r>
            <w:proofErr w:type="spellStart"/>
            <w:r w:rsidRPr="000622E7">
              <w:rPr>
                <w:sz w:val="26"/>
                <w:szCs w:val="26"/>
                <w:lang w:val="ru-RU" w:eastAsia="ru-RU"/>
              </w:rPr>
              <w:t>сельхозтоваропроизводителей</w:t>
            </w:r>
            <w:proofErr w:type="spellEnd"/>
            <w:r w:rsidRPr="000622E7">
              <w:rPr>
                <w:sz w:val="26"/>
                <w:szCs w:val="26"/>
                <w:lang w:val="ru-RU" w:eastAsia="ru-RU"/>
              </w:rPr>
              <w:t xml:space="preserve"> Барабинского района за 2024 год составляет – 50858 тыс. руб., из них 18639 тыс. руб.- компенсация части затрат на приобретение сельхозтехники, 8732 тыс. руб. - возмещение части затрат на проведение </w:t>
            </w:r>
            <w:proofErr w:type="spellStart"/>
            <w:r w:rsidRPr="000622E7">
              <w:rPr>
                <w:sz w:val="26"/>
                <w:szCs w:val="26"/>
                <w:lang w:val="ru-RU" w:eastAsia="ru-RU"/>
              </w:rPr>
              <w:t>уходных</w:t>
            </w:r>
            <w:proofErr w:type="spellEnd"/>
            <w:r w:rsidRPr="000622E7">
              <w:rPr>
                <w:sz w:val="26"/>
                <w:szCs w:val="26"/>
                <w:lang w:val="ru-RU" w:eastAsia="ru-RU"/>
              </w:rPr>
              <w:t xml:space="preserve"> работ за многолетними насаждениями, 5092 тыс. руб. - возмещение части затрат на закладку и уход многолетних насаждений, 105 тыс. руб. -  возмещение части затрат на прирост товарного поголовья коров специализированных</w:t>
            </w:r>
            <w:proofErr w:type="gramEnd"/>
            <w:r w:rsidRPr="000622E7">
              <w:rPr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0622E7">
              <w:rPr>
                <w:sz w:val="26"/>
                <w:szCs w:val="26"/>
                <w:lang w:val="ru-RU" w:eastAsia="ru-RU"/>
              </w:rPr>
              <w:t>мясных пород,  4590 тыс. руб. – субсидия на создание системы поддержки фермеров и развитие сельской кооперации (</w:t>
            </w:r>
            <w:proofErr w:type="spellStart"/>
            <w:r w:rsidRPr="000622E7">
              <w:rPr>
                <w:sz w:val="26"/>
                <w:szCs w:val="26"/>
                <w:lang w:val="ru-RU" w:eastAsia="ru-RU"/>
              </w:rPr>
              <w:t>Агросарстап</w:t>
            </w:r>
            <w:proofErr w:type="spellEnd"/>
            <w:r w:rsidRPr="000622E7">
              <w:rPr>
                <w:sz w:val="26"/>
                <w:szCs w:val="26"/>
                <w:lang w:val="ru-RU" w:eastAsia="ru-RU"/>
              </w:rPr>
              <w:t xml:space="preserve">), 1929 тыс. руб. – финансовое обеспечение части затрат на производство  молока, 2858 тыс. руб. - возмещение части затрат на проведение агротехнологических  работ,  213 тыс. руб. -  возмещение части стоимости </w:t>
            </w:r>
            <w:r w:rsidRPr="000622E7">
              <w:rPr>
                <w:sz w:val="26"/>
                <w:szCs w:val="26"/>
                <w:lang w:val="ru-RU" w:eastAsia="ru-RU"/>
              </w:rPr>
              <w:lastRenderedPageBreak/>
              <w:t xml:space="preserve">приобретения рыбопосадочного материала для зарыбления водных объектов, 92 тыс. руб. – государственная поддержка племенного животноводства (покупка </w:t>
            </w:r>
            <w:proofErr w:type="spellStart"/>
            <w:r w:rsidRPr="000622E7">
              <w:rPr>
                <w:sz w:val="26"/>
                <w:szCs w:val="26"/>
                <w:lang w:val="ru-RU" w:eastAsia="ru-RU"/>
              </w:rPr>
              <w:t>плем</w:t>
            </w:r>
            <w:proofErr w:type="spellEnd"/>
            <w:r w:rsidRPr="000622E7">
              <w:rPr>
                <w:sz w:val="26"/>
                <w:szCs w:val="26"/>
                <w:lang w:val="ru-RU" w:eastAsia="ru-RU"/>
              </w:rPr>
              <w:t>. скота), 1516</w:t>
            </w:r>
            <w:proofErr w:type="gramEnd"/>
            <w:r w:rsidRPr="000622E7">
              <w:rPr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0622E7">
              <w:rPr>
                <w:sz w:val="26"/>
                <w:szCs w:val="26"/>
                <w:lang w:val="ru-RU" w:eastAsia="ru-RU"/>
              </w:rPr>
              <w:t>тыс. руб. - финансовое обеспечение части затрат на содержание  товарного поголовья коров специализированных мясных пород и их помесей, 3834 тыс. руб. -  финансовое обеспечение (возмещение) производителям зерновых культур части затрат на производство и реализацию, 684 тыс. руб. - возмещение части затрат на закладку и уход за земляникой садовой, 327 тыс. руб. - возмещение части затрат на раскорчевку выбывших из эксплуатации старых садов и рекультивацию</w:t>
            </w:r>
            <w:proofErr w:type="gramEnd"/>
            <w:r w:rsidRPr="000622E7">
              <w:rPr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0622E7">
              <w:rPr>
                <w:sz w:val="26"/>
                <w:szCs w:val="26"/>
                <w:lang w:val="ru-RU" w:eastAsia="ru-RU"/>
              </w:rPr>
              <w:t xml:space="preserve">раскорчеванных площадей,  1864 тыс. руб. - строительство (приобретение) жилья гражданами, проживающими на сельских территориях,  350 тыс. руб. - единовременные выплаты молодым специалистам, 33 тыс. руб. -  </w:t>
            </w:r>
            <w:r w:rsidRPr="000622E7">
              <w:rPr>
                <w:sz w:val="26"/>
                <w:szCs w:val="26"/>
                <w:lang w:val="ru-RU" w:eastAsia="ru-RU"/>
              </w:rPr>
              <w:lastRenderedPageBreak/>
              <w:t>единовременная помощь доплата руководителям пенсионерам.</w:t>
            </w:r>
            <w:bookmarkStart w:id="0" w:name="_GoBack"/>
            <w:bookmarkEnd w:id="0"/>
            <w:proofErr w:type="gramEnd"/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C2C0B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lastRenderedPageBreak/>
              <w:t>10. Развитие механизмов поддержки технического и научно-технического творчества детей и молодежи,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FC2C0B">
              <w:rPr>
                <w:sz w:val="26"/>
                <w:szCs w:val="26"/>
              </w:rPr>
              <w:t xml:space="preserve"> обучения их правовой, технологической грамотности и основам цифровой экономики </w:t>
            </w:r>
          </w:p>
        </w:tc>
      </w:tr>
      <w:tr w:rsidR="00AD74BD" w:rsidRPr="00FB0A29" w:rsidTr="00AD74BD">
        <w:tc>
          <w:tcPr>
            <w:tcW w:w="244" w:type="pct"/>
            <w:shd w:val="clear" w:color="auto" w:fill="auto"/>
          </w:tcPr>
          <w:p w:rsidR="00AD74BD" w:rsidRPr="00EA1464" w:rsidRDefault="00AD74BD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A1464">
              <w:rPr>
                <w:rFonts w:ascii="Times New Roman" w:hAnsi="Times New Roman"/>
                <w:bCs/>
                <w:sz w:val="26"/>
                <w:szCs w:val="26"/>
              </w:rPr>
              <w:t xml:space="preserve">10.1. </w:t>
            </w:r>
          </w:p>
        </w:tc>
        <w:tc>
          <w:tcPr>
            <w:tcW w:w="1046" w:type="pct"/>
            <w:shd w:val="clear" w:color="auto" w:fill="auto"/>
          </w:tcPr>
          <w:p w:rsidR="00AD74BD" w:rsidRPr="00EA1464" w:rsidRDefault="00AD74BD" w:rsidP="00BD173A">
            <w:pPr>
              <w:adjustRightInd w:val="0"/>
              <w:rPr>
                <w:sz w:val="26"/>
                <w:szCs w:val="26"/>
              </w:rPr>
            </w:pPr>
            <w:r w:rsidRPr="00EA1464">
              <w:rPr>
                <w:sz w:val="26"/>
                <w:szCs w:val="26"/>
              </w:rP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активности. </w:t>
            </w:r>
          </w:p>
        </w:tc>
        <w:tc>
          <w:tcPr>
            <w:tcW w:w="1113" w:type="pct"/>
            <w:shd w:val="clear" w:color="auto" w:fill="auto"/>
          </w:tcPr>
          <w:p w:rsidR="00AD74BD" w:rsidRPr="00EA1464" w:rsidRDefault="00AD74BD" w:rsidP="00BD173A">
            <w:pPr>
              <w:adjustRightInd w:val="0"/>
              <w:rPr>
                <w:sz w:val="26"/>
                <w:szCs w:val="26"/>
              </w:rPr>
            </w:pPr>
            <w:r w:rsidRPr="00EA1464">
              <w:rPr>
                <w:sz w:val="26"/>
                <w:szCs w:val="26"/>
              </w:rPr>
              <w:t xml:space="preserve">Создание равных возможностей в воспитании всесторонне развитой личности. </w:t>
            </w:r>
          </w:p>
        </w:tc>
        <w:tc>
          <w:tcPr>
            <w:tcW w:w="491" w:type="pct"/>
            <w:shd w:val="clear" w:color="auto" w:fill="auto"/>
          </w:tcPr>
          <w:p w:rsidR="00AD74BD" w:rsidRPr="00EA1464" w:rsidRDefault="00AD74BD" w:rsidP="00BD173A">
            <w:pPr>
              <w:rPr>
                <w:bCs/>
                <w:sz w:val="26"/>
                <w:szCs w:val="26"/>
              </w:rPr>
            </w:pPr>
            <w:r w:rsidRPr="00EA1464">
              <w:rPr>
                <w:bCs/>
                <w:sz w:val="26"/>
                <w:szCs w:val="26"/>
              </w:rPr>
              <w:t xml:space="preserve">2019-2025 годы </w:t>
            </w:r>
          </w:p>
        </w:tc>
        <w:tc>
          <w:tcPr>
            <w:tcW w:w="922" w:type="pct"/>
            <w:shd w:val="clear" w:color="auto" w:fill="auto"/>
          </w:tcPr>
          <w:p w:rsidR="00AD74BD" w:rsidRPr="00EA1464" w:rsidRDefault="00AD74BD" w:rsidP="00BD173A">
            <w:pPr>
              <w:adjustRightInd w:val="0"/>
              <w:rPr>
                <w:sz w:val="26"/>
                <w:szCs w:val="26"/>
              </w:rPr>
            </w:pPr>
            <w:r w:rsidRPr="00EA1464">
              <w:rPr>
                <w:sz w:val="26"/>
                <w:szCs w:val="26"/>
              </w:rPr>
              <w:t>Управление образования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AD74BD">
              <w:rPr>
                <w:sz w:val="26"/>
                <w:szCs w:val="26"/>
              </w:rPr>
              <w:t>Муниципальный ресурсный центр выявления, поддержки и развития способностей и талантов у детей и молодёжи Барабинского района «Созвездие» работает в соответствии с утвержденными Постановлением администрации Барабинского района Новосибирской области от 14.06.2022г. №904, Положением и дорожной картой на 2022 – 2024 гг. Целью функционирования центра «Созвездие» является создание условий и механизмов для выявления проявляющих выдающиеся способности детей и молодежи, проживающих в Барабинском</w:t>
            </w:r>
            <w:proofErr w:type="gramEnd"/>
            <w:r w:rsidRPr="00AD74BD">
              <w:rPr>
                <w:sz w:val="26"/>
                <w:szCs w:val="26"/>
              </w:rPr>
              <w:t xml:space="preserve"> </w:t>
            </w:r>
            <w:proofErr w:type="gramStart"/>
            <w:r w:rsidRPr="00AD74BD">
              <w:rPr>
                <w:sz w:val="26"/>
                <w:szCs w:val="26"/>
              </w:rPr>
              <w:t>районе</w:t>
            </w:r>
            <w:proofErr w:type="gramEnd"/>
            <w:r w:rsidRPr="00AD74BD">
              <w:rPr>
                <w:sz w:val="26"/>
                <w:szCs w:val="26"/>
              </w:rPr>
              <w:t>, сопровождение и мониторинг их дальнейшего развития.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ab/>
              <w:t xml:space="preserve">В Ресурсном центре созвездие продолжается реализация дополнительных общеобразовательных </w:t>
            </w:r>
            <w:r w:rsidRPr="00AD74BD">
              <w:rPr>
                <w:sz w:val="26"/>
                <w:szCs w:val="26"/>
              </w:rPr>
              <w:lastRenderedPageBreak/>
              <w:t>программ для детей.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ab/>
              <w:t xml:space="preserve">В рамках деятельности Центра «Созвездие» функционирует по направлению «Наука»: «Агро + </w:t>
            </w:r>
            <w:proofErr w:type="spellStart"/>
            <w:r w:rsidRPr="00AD74BD">
              <w:rPr>
                <w:sz w:val="26"/>
                <w:szCs w:val="26"/>
              </w:rPr>
              <w:t>метео</w:t>
            </w:r>
            <w:proofErr w:type="spellEnd"/>
            <w:r w:rsidRPr="00AD74BD">
              <w:rPr>
                <w:sz w:val="26"/>
                <w:szCs w:val="26"/>
              </w:rPr>
              <w:t>», «</w:t>
            </w:r>
            <w:proofErr w:type="spellStart"/>
            <w:r w:rsidRPr="00AD74BD">
              <w:rPr>
                <w:sz w:val="26"/>
                <w:szCs w:val="26"/>
              </w:rPr>
              <w:t>ЭкспериментариУМ</w:t>
            </w:r>
            <w:proofErr w:type="spellEnd"/>
            <w:r w:rsidRPr="00AD74BD">
              <w:rPr>
                <w:sz w:val="26"/>
                <w:szCs w:val="26"/>
              </w:rPr>
              <w:t>», «Экспериментальная лаборатория», «</w:t>
            </w:r>
            <w:proofErr w:type="spellStart"/>
            <w:r w:rsidRPr="00AD74BD">
              <w:rPr>
                <w:sz w:val="26"/>
                <w:szCs w:val="26"/>
              </w:rPr>
              <w:t>Агробио</w:t>
            </w:r>
            <w:proofErr w:type="gramStart"/>
            <w:r w:rsidRPr="00AD74BD">
              <w:rPr>
                <w:sz w:val="26"/>
                <w:szCs w:val="26"/>
              </w:rPr>
              <w:t>start</w:t>
            </w:r>
            <w:proofErr w:type="spellEnd"/>
            <w:proofErr w:type="gramEnd"/>
            <w:r w:rsidRPr="00AD74BD">
              <w:rPr>
                <w:sz w:val="26"/>
                <w:szCs w:val="26"/>
              </w:rPr>
              <w:t xml:space="preserve">», «Основы проектной деятельности», «Микромир», «Мир </w:t>
            </w:r>
            <w:proofErr w:type="spellStart"/>
            <w:r w:rsidRPr="00AD74BD">
              <w:rPr>
                <w:sz w:val="26"/>
                <w:szCs w:val="26"/>
              </w:rPr>
              <w:t>Arduino</w:t>
            </w:r>
            <w:proofErr w:type="spellEnd"/>
            <w:r w:rsidRPr="00AD74BD">
              <w:rPr>
                <w:sz w:val="26"/>
                <w:szCs w:val="26"/>
              </w:rPr>
              <w:t>», «</w:t>
            </w:r>
            <w:proofErr w:type="spellStart"/>
            <w:r w:rsidRPr="00AD74BD">
              <w:rPr>
                <w:sz w:val="26"/>
                <w:szCs w:val="26"/>
              </w:rPr>
              <w:t>ГрафАРТ</w:t>
            </w:r>
            <w:proofErr w:type="spellEnd"/>
            <w:r w:rsidRPr="00AD74BD">
              <w:rPr>
                <w:sz w:val="26"/>
                <w:szCs w:val="26"/>
              </w:rPr>
              <w:t>», «</w:t>
            </w:r>
            <w:proofErr w:type="spellStart"/>
            <w:r w:rsidRPr="00AD74BD">
              <w:rPr>
                <w:sz w:val="26"/>
                <w:szCs w:val="26"/>
              </w:rPr>
              <w:t>ScratchJr</w:t>
            </w:r>
            <w:proofErr w:type="spellEnd"/>
            <w:r w:rsidRPr="00AD74BD">
              <w:rPr>
                <w:sz w:val="26"/>
                <w:szCs w:val="26"/>
              </w:rPr>
              <w:t>», «Юный программист», «Инженеры Сибири», «Беспилотные летательные аппараты», «</w:t>
            </w:r>
            <w:proofErr w:type="spellStart"/>
            <w:r w:rsidRPr="00AD74BD">
              <w:rPr>
                <w:sz w:val="26"/>
                <w:szCs w:val="26"/>
              </w:rPr>
              <w:t>Скрейч</w:t>
            </w:r>
            <w:proofErr w:type="spellEnd"/>
            <w:r w:rsidRPr="00AD74BD">
              <w:rPr>
                <w:sz w:val="26"/>
                <w:szCs w:val="26"/>
              </w:rPr>
              <w:t xml:space="preserve"> для детей», «Виртуальная Реальность», «3D моделирование», «Кубик </w:t>
            </w:r>
            <w:proofErr w:type="spellStart"/>
            <w:r w:rsidRPr="00AD74BD">
              <w:rPr>
                <w:sz w:val="26"/>
                <w:szCs w:val="26"/>
              </w:rPr>
              <w:t>Робик</w:t>
            </w:r>
            <w:proofErr w:type="spellEnd"/>
            <w:r w:rsidRPr="00AD74BD">
              <w:rPr>
                <w:sz w:val="26"/>
                <w:szCs w:val="26"/>
              </w:rPr>
              <w:t>», «Лазерные технологии», «Мир мобильных роботов», «Графический дизайн», «Конструирование и моделирование полигональных моделей» (446 учащихся).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По направлению «Искусство»: «Литературная гостиная» (15 учащихся). Образовательный процесс осуществляется как в традиционной форме, так и в дистанционном формате.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lastRenderedPageBreak/>
              <w:tab/>
            </w:r>
            <w:proofErr w:type="gramStart"/>
            <w:r w:rsidRPr="00AD74BD">
              <w:rPr>
                <w:sz w:val="26"/>
                <w:szCs w:val="26"/>
              </w:rPr>
              <w:t xml:space="preserve">Одним из основных направлений деятельности ресурсного центра «Созвездие» является организация мероприятий с обучающимися Барабинского района: профильные смены, конкурс исследовательских и проектных работ школьников, в который с 2023гг. включены направления всероссийского конкурса научно-технологических проектов «Большие вызовы», фестиваль научных обществ, фестиваль науки (соревнования по </w:t>
            </w:r>
            <w:proofErr w:type="spellStart"/>
            <w:r w:rsidRPr="00AD74BD">
              <w:rPr>
                <w:sz w:val="26"/>
                <w:szCs w:val="26"/>
              </w:rPr>
              <w:t>легоконструированию</w:t>
            </w:r>
            <w:proofErr w:type="spellEnd"/>
            <w:r w:rsidRPr="00AD74BD">
              <w:rPr>
                <w:sz w:val="26"/>
                <w:szCs w:val="26"/>
              </w:rPr>
              <w:t xml:space="preserve">, </w:t>
            </w:r>
            <w:proofErr w:type="spellStart"/>
            <w:r w:rsidRPr="00AD74BD">
              <w:rPr>
                <w:sz w:val="26"/>
                <w:szCs w:val="26"/>
              </w:rPr>
              <w:t>Cuboro</w:t>
            </w:r>
            <w:proofErr w:type="spellEnd"/>
            <w:r w:rsidRPr="00AD74BD">
              <w:rPr>
                <w:sz w:val="26"/>
                <w:szCs w:val="26"/>
              </w:rPr>
              <w:t xml:space="preserve">, </w:t>
            </w:r>
            <w:proofErr w:type="spellStart"/>
            <w:r w:rsidRPr="00AD74BD">
              <w:rPr>
                <w:sz w:val="26"/>
                <w:szCs w:val="26"/>
              </w:rPr>
              <w:t>радиоконструированию</w:t>
            </w:r>
            <w:proofErr w:type="spellEnd"/>
            <w:r w:rsidRPr="00AD74BD">
              <w:rPr>
                <w:sz w:val="26"/>
                <w:szCs w:val="26"/>
              </w:rPr>
              <w:t>, «Слёт юных инженеров», межрайонные соревнования «</w:t>
            </w:r>
            <w:proofErr w:type="spellStart"/>
            <w:r w:rsidRPr="00AD74BD">
              <w:rPr>
                <w:sz w:val="26"/>
                <w:szCs w:val="26"/>
              </w:rPr>
              <w:t>Квадрокросс</w:t>
            </w:r>
            <w:proofErr w:type="spellEnd"/>
            <w:r w:rsidRPr="00AD74BD">
              <w:rPr>
                <w:sz w:val="26"/>
                <w:szCs w:val="26"/>
              </w:rPr>
              <w:t>», естественно-научный «</w:t>
            </w:r>
            <w:proofErr w:type="spellStart"/>
            <w:r w:rsidRPr="00AD74BD">
              <w:rPr>
                <w:sz w:val="26"/>
                <w:szCs w:val="26"/>
              </w:rPr>
              <w:t>Квест</w:t>
            </w:r>
            <w:proofErr w:type="spellEnd"/>
            <w:r w:rsidRPr="00AD74BD">
              <w:rPr>
                <w:sz w:val="26"/>
                <w:szCs w:val="26"/>
              </w:rPr>
              <w:t>»), неделя технического творчества «</w:t>
            </w:r>
            <w:proofErr w:type="spellStart"/>
            <w:r w:rsidRPr="00AD74BD">
              <w:rPr>
                <w:sz w:val="26"/>
                <w:szCs w:val="26"/>
              </w:rPr>
              <w:t>Техноарт</w:t>
            </w:r>
            <w:proofErr w:type="spellEnd"/>
            <w:r w:rsidRPr="00AD74BD">
              <w:rPr>
                <w:sz w:val="26"/>
                <w:szCs w:val="26"/>
              </w:rPr>
              <w:t xml:space="preserve">». </w:t>
            </w:r>
            <w:proofErr w:type="gramEnd"/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ab/>
            </w:r>
            <w:proofErr w:type="gramStart"/>
            <w:r w:rsidRPr="00AD74BD">
              <w:rPr>
                <w:sz w:val="26"/>
                <w:szCs w:val="26"/>
              </w:rPr>
              <w:t xml:space="preserve">Третий год в рамках национального проекта «Образования», при поддержке Управления образования Барабинского района в целях повышения качества математического образования ресурсным </w:t>
            </w:r>
            <w:r w:rsidRPr="00AD74BD">
              <w:rPr>
                <w:sz w:val="26"/>
                <w:szCs w:val="26"/>
              </w:rPr>
              <w:lastRenderedPageBreak/>
              <w:t xml:space="preserve">центром «Созвездие» на базе центра дополнительного образования детей проведен профильный сбор «Школа успешного математика» в 2021г. для учащихся 5 классов, в 2022 – для 6 класса, в 2023г. -  для 7 классов, 2024г. – для 8 классов.  </w:t>
            </w:r>
            <w:proofErr w:type="gramEnd"/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Важным направлением деятельности является организация участия обучающихся Барабинского района в мероприятиях регионального центра «Альтаир». Для этого через Управление образования издаются информационные письма с информацией об образовательных программах, профильных сменах, конкурсах.  </w:t>
            </w:r>
            <w:r w:rsidRPr="00AD74BD">
              <w:rPr>
                <w:sz w:val="26"/>
                <w:szCs w:val="26"/>
              </w:rPr>
              <w:tab/>
              <w:t xml:space="preserve">В 2024г.  </w:t>
            </w:r>
            <w:proofErr w:type="gramStart"/>
            <w:r w:rsidRPr="00AD74BD">
              <w:rPr>
                <w:sz w:val="26"/>
                <w:szCs w:val="26"/>
              </w:rPr>
              <w:t>обучающиеся</w:t>
            </w:r>
            <w:proofErr w:type="gramEnd"/>
            <w:r w:rsidRPr="00AD74BD">
              <w:rPr>
                <w:sz w:val="26"/>
                <w:szCs w:val="26"/>
              </w:rPr>
              <w:t xml:space="preserve"> приняли участие в программах Регионального центра Альтаир: 43 в очных программах и конкурсах и 43 в онлайн программах (Приложение 1).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ab/>
              <w:t xml:space="preserve">Третий год подряд Барабинский район в лидерах по количеству участников отборочного тура регионального этапа </w:t>
            </w:r>
            <w:r w:rsidRPr="00AD74BD">
              <w:rPr>
                <w:sz w:val="26"/>
                <w:szCs w:val="26"/>
              </w:rPr>
              <w:lastRenderedPageBreak/>
              <w:t xml:space="preserve">Всероссийского конкурса научно-технологических проектов «Большие вызовы» (2022 – 11, 2023 – 17, 2024 - 26). В финале регионального этапа приняли участие 16 учащихся из школ № 2, 47, 93, №92, Центра дополнительного образования детей, Новоспасской, </w:t>
            </w:r>
            <w:proofErr w:type="spellStart"/>
            <w:r w:rsidRPr="00AD74BD">
              <w:rPr>
                <w:sz w:val="26"/>
                <w:szCs w:val="26"/>
              </w:rPr>
              <w:t>Новочановской</w:t>
            </w:r>
            <w:proofErr w:type="spellEnd"/>
            <w:r w:rsidRPr="00AD74BD">
              <w:rPr>
                <w:sz w:val="26"/>
                <w:szCs w:val="26"/>
              </w:rPr>
              <w:t xml:space="preserve">, </w:t>
            </w:r>
            <w:proofErr w:type="spellStart"/>
            <w:r w:rsidRPr="00AD74BD">
              <w:rPr>
                <w:sz w:val="26"/>
                <w:szCs w:val="26"/>
              </w:rPr>
              <w:t>Зюзинской</w:t>
            </w:r>
            <w:proofErr w:type="spellEnd"/>
            <w:r w:rsidRPr="00AD74BD">
              <w:rPr>
                <w:sz w:val="26"/>
                <w:szCs w:val="26"/>
              </w:rPr>
              <w:t xml:space="preserve">, </w:t>
            </w:r>
            <w:proofErr w:type="spellStart"/>
            <w:r w:rsidRPr="00AD74BD">
              <w:rPr>
                <w:sz w:val="26"/>
                <w:szCs w:val="26"/>
              </w:rPr>
              <w:t>Таскаевской</w:t>
            </w:r>
            <w:proofErr w:type="spellEnd"/>
            <w:r w:rsidRPr="00AD74BD">
              <w:rPr>
                <w:sz w:val="26"/>
                <w:szCs w:val="26"/>
              </w:rPr>
              <w:t xml:space="preserve"> школы. 5 обучающихся стали призерами конкурса </w:t>
            </w:r>
            <w:proofErr w:type="spellStart"/>
            <w:r w:rsidRPr="00AD74BD">
              <w:rPr>
                <w:sz w:val="26"/>
                <w:szCs w:val="26"/>
              </w:rPr>
              <w:t>сош</w:t>
            </w:r>
            <w:proofErr w:type="spellEnd"/>
            <w:r w:rsidRPr="00AD74BD">
              <w:rPr>
                <w:sz w:val="26"/>
                <w:szCs w:val="26"/>
              </w:rPr>
              <w:t xml:space="preserve"> №2, 47, 93, </w:t>
            </w:r>
            <w:proofErr w:type="spellStart"/>
            <w:r w:rsidRPr="00AD74BD">
              <w:rPr>
                <w:sz w:val="26"/>
                <w:szCs w:val="26"/>
              </w:rPr>
              <w:t>Новочановская</w:t>
            </w:r>
            <w:proofErr w:type="spellEnd"/>
            <w:r w:rsidRPr="00AD74BD">
              <w:rPr>
                <w:sz w:val="26"/>
                <w:szCs w:val="26"/>
              </w:rPr>
              <w:t xml:space="preserve"> СОШ. Двое успешно прошли тестирование. И </w:t>
            </w:r>
            <w:proofErr w:type="spellStart"/>
            <w:r w:rsidRPr="00AD74BD">
              <w:rPr>
                <w:sz w:val="26"/>
                <w:szCs w:val="26"/>
              </w:rPr>
              <w:t>Ульбашева</w:t>
            </w:r>
            <w:proofErr w:type="spellEnd"/>
            <w:r w:rsidRPr="00AD74BD">
              <w:rPr>
                <w:sz w:val="26"/>
                <w:szCs w:val="26"/>
              </w:rPr>
              <w:t xml:space="preserve"> Арина стала призером Всероссийского конкурса и стала участницей научно-технологической проектной образовательной программы «Большие вызовы».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AD74BD">
              <w:rPr>
                <w:sz w:val="26"/>
                <w:szCs w:val="26"/>
              </w:rPr>
              <w:t xml:space="preserve">В марте 2024 года сборная команда Барабинского района приняла участие в образовательном </w:t>
            </w:r>
            <w:proofErr w:type="spellStart"/>
            <w:r w:rsidRPr="00AD74BD">
              <w:rPr>
                <w:sz w:val="26"/>
                <w:szCs w:val="26"/>
              </w:rPr>
              <w:t>интенсиве</w:t>
            </w:r>
            <w:proofErr w:type="spellEnd"/>
            <w:r w:rsidRPr="00AD74BD">
              <w:rPr>
                <w:sz w:val="26"/>
                <w:szCs w:val="26"/>
              </w:rPr>
              <w:t xml:space="preserve"> «Агро НТРИ», все ребята отмечены сертификатами участников.</w:t>
            </w:r>
            <w:proofErr w:type="gramEnd"/>
            <w:r w:rsidRPr="00AD74BD">
              <w:rPr>
                <w:sz w:val="26"/>
                <w:szCs w:val="26"/>
              </w:rPr>
              <w:t xml:space="preserve"> Организаторами отмечен высокий уровень подготовки участников Барабинского района.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lastRenderedPageBreak/>
              <w:t xml:space="preserve">На конкурс Агро НТРИ от Барабинского района подано 276 заявок. 13 </w:t>
            </w:r>
            <w:proofErr w:type="spellStart"/>
            <w:r w:rsidRPr="00AD74BD">
              <w:rPr>
                <w:sz w:val="26"/>
                <w:szCs w:val="26"/>
              </w:rPr>
              <w:t>обущающихся</w:t>
            </w:r>
            <w:proofErr w:type="spellEnd"/>
            <w:r w:rsidRPr="00AD74BD">
              <w:rPr>
                <w:sz w:val="26"/>
                <w:szCs w:val="26"/>
              </w:rPr>
              <w:t xml:space="preserve"> из МБОУ Лицей №3, МБОУ СОШ №92, 93, МКОУ </w:t>
            </w:r>
            <w:proofErr w:type="spellStart"/>
            <w:r w:rsidRPr="00AD74BD">
              <w:rPr>
                <w:sz w:val="26"/>
                <w:szCs w:val="26"/>
              </w:rPr>
              <w:t>Устьянцевской</w:t>
            </w:r>
            <w:proofErr w:type="spellEnd"/>
            <w:r w:rsidRPr="00AD74BD">
              <w:rPr>
                <w:sz w:val="26"/>
                <w:szCs w:val="26"/>
              </w:rPr>
              <w:t xml:space="preserve"> СОШ, МБОУДО ЦДОД приняли участие в региональном туре конкурса. Победителей и призеров нет.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Два года подряд с целью эффективного участия обучающихся Барабинского района во всероссийском конкурсе </w:t>
            </w:r>
            <w:proofErr w:type="spellStart"/>
            <w:r w:rsidRPr="00AD74BD">
              <w:rPr>
                <w:sz w:val="26"/>
                <w:szCs w:val="26"/>
              </w:rPr>
              <w:t>АгроНТРИ</w:t>
            </w:r>
            <w:proofErr w:type="spellEnd"/>
            <w:r w:rsidRPr="00AD74BD">
              <w:rPr>
                <w:sz w:val="26"/>
                <w:szCs w:val="26"/>
              </w:rPr>
              <w:t xml:space="preserve"> центр «Созвездие» организует профильный сбор </w:t>
            </w:r>
            <w:proofErr w:type="spellStart"/>
            <w:r w:rsidRPr="00AD74BD">
              <w:rPr>
                <w:sz w:val="26"/>
                <w:szCs w:val="26"/>
              </w:rPr>
              <w:t>АгроНТРИ</w:t>
            </w:r>
            <w:proofErr w:type="spellEnd"/>
            <w:r w:rsidRPr="00AD74BD">
              <w:rPr>
                <w:sz w:val="26"/>
                <w:szCs w:val="26"/>
              </w:rPr>
              <w:t>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AD74BD">
              <w:rPr>
                <w:sz w:val="26"/>
                <w:szCs w:val="26"/>
              </w:rPr>
              <w:t xml:space="preserve">Ресурсный центр координирует деятельность школ по организации участия обучающихся 5-7 классов в НТО </w:t>
            </w:r>
            <w:proofErr w:type="spellStart"/>
            <w:r w:rsidRPr="00AD74BD">
              <w:rPr>
                <w:sz w:val="26"/>
                <w:szCs w:val="26"/>
              </w:rPr>
              <w:t>Junior</w:t>
            </w:r>
            <w:proofErr w:type="spellEnd"/>
            <w:r w:rsidRPr="00AD74BD">
              <w:rPr>
                <w:sz w:val="26"/>
                <w:szCs w:val="26"/>
              </w:rPr>
              <w:t xml:space="preserve"> и 8-11 классов в Национальной технологической олимпиаде, так в 2024 году 91 % школ Барабинского района обеспечили участие обучающихся в отборочном этапе НТО </w:t>
            </w:r>
            <w:proofErr w:type="spellStart"/>
            <w:r w:rsidRPr="00AD74BD">
              <w:rPr>
                <w:sz w:val="26"/>
                <w:szCs w:val="26"/>
              </w:rPr>
              <w:t>Junior</w:t>
            </w:r>
            <w:proofErr w:type="spellEnd"/>
            <w:r w:rsidRPr="00AD74BD">
              <w:rPr>
                <w:sz w:val="26"/>
                <w:szCs w:val="26"/>
              </w:rPr>
              <w:t xml:space="preserve"> (164 участника 11%), 91 % школ обеспечили участие обучающихся в отборочном этапе НТО (359 участников 26%).</w:t>
            </w:r>
            <w:proofErr w:type="gramEnd"/>
            <w:r w:rsidRPr="00AD74BD">
              <w:rPr>
                <w:sz w:val="26"/>
                <w:szCs w:val="26"/>
              </w:rPr>
              <w:t xml:space="preserve"> Однако</w:t>
            </w:r>
            <w:proofErr w:type="gramStart"/>
            <w:r w:rsidRPr="00AD74BD">
              <w:rPr>
                <w:sz w:val="26"/>
                <w:szCs w:val="26"/>
              </w:rPr>
              <w:t>,</w:t>
            </w:r>
            <w:proofErr w:type="gramEnd"/>
            <w:r w:rsidRPr="00AD74BD">
              <w:rPr>
                <w:sz w:val="26"/>
                <w:szCs w:val="26"/>
              </w:rPr>
              <w:t xml:space="preserve"> участники финалов данных олимпиад в </w:t>
            </w:r>
            <w:r w:rsidRPr="00AD74BD">
              <w:rPr>
                <w:sz w:val="26"/>
                <w:szCs w:val="26"/>
              </w:rPr>
              <w:lastRenderedPageBreak/>
              <w:t>Барабинском районе отсутствуют.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В 2024г. Центр дополнительного образования вновь стал </w:t>
            </w:r>
            <w:proofErr w:type="spellStart"/>
            <w:r w:rsidRPr="00AD74BD">
              <w:rPr>
                <w:sz w:val="26"/>
                <w:szCs w:val="26"/>
              </w:rPr>
              <w:t>профориентационной</w:t>
            </w:r>
            <w:proofErr w:type="spellEnd"/>
            <w:r w:rsidRPr="00AD74BD">
              <w:rPr>
                <w:sz w:val="26"/>
                <w:szCs w:val="26"/>
              </w:rPr>
              <w:t xml:space="preserve"> площадкой федерального проекта «Билет в будущее». 75 обучающихся Барабинского района прошли пробы по профессии «</w:t>
            </w:r>
            <w:proofErr w:type="spellStart"/>
            <w:r w:rsidRPr="00AD74BD">
              <w:rPr>
                <w:sz w:val="26"/>
                <w:szCs w:val="26"/>
              </w:rPr>
              <w:t>Фитопатолог</w:t>
            </w:r>
            <w:proofErr w:type="spellEnd"/>
            <w:r w:rsidRPr="00AD74BD">
              <w:rPr>
                <w:sz w:val="26"/>
                <w:szCs w:val="26"/>
              </w:rPr>
              <w:t xml:space="preserve">», «Программирование» и «Оператор БПЛА».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В рамках федерального проекта «Современная школа» национального проекта «Образование» в период с 2020 по 2024 годы в  муниципалитете открыто   12  Центров образования «Точка роста» (11-  естественно - научной и технологической направленностей  и 1- гуманитарного и цифрового профилей). 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   За время  реализации проекта «Современная  школа»  на развитие системы образования  привлечено средств- 42417,164 руб.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  Обеспечивают образовательный процесс в Центрах образования  </w:t>
            </w:r>
            <w:r w:rsidRPr="00AD74BD">
              <w:rPr>
                <w:sz w:val="26"/>
                <w:szCs w:val="26"/>
              </w:rPr>
              <w:lastRenderedPageBreak/>
              <w:t xml:space="preserve">естественно - научной и технологической направленностей «Точка роста» -70 педагогических работников (100% прошли соответствующую курсовую подготовку).  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 Организовано профессиональное сообщество  педагогических работников -  ММО педагогов Центров образования «Точки роста». С большой ответственностью  организуются и  большой заинтересованностью  проходят заседания.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Охвачены деятельностью образовательных  Центров  «Точка роста»  - 3281 чел,  из них 489  посредством сетевой формы взаимодействия на основании договоров.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  </w:t>
            </w:r>
            <w:proofErr w:type="gramStart"/>
            <w:r w:rsidRPr="00AD74BD">
              <w:rPr>
                <w:sz w:val="26"/>
                <w:szCs w:val="26"/>
              </w:rPr>
              <w:t>Деятельностью Центров  охвачены  и  дошкольники, для них   реализуются  курсы  «CUBORO-конструирование», «Химия для малышей»,  LEGO-конструирование, «Шаг к успешности» Беспилотные летательные аппараты),  и др.</w:t>
            </w:r>
            <w:proofErr w:type="gramEnd"/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 </w:t>
            </w:r>
            <w:proofErr w:type="gramStart"/>
            <w:r w:rsidRPr="00AD74BD">
              <w:rPr>
                <w:sz w:val="26"/>
                <w:szCs w:val="26"/>
              </w:rPr>
              <w:t xml:space="preserve">Наличие </w:t>
            </w:r>
            <w:r w:rsidRPr="00AD74BD">
              <w:rPr>
                <w:sz w:val="26"/>
                <w:szCs w:val="26"/>
              </w:rPr>
              <w:lastRenderedPageBreak/>
              <w:t>современной материальной базы способствует не  только качественному освоению учебных предметов химия, биология, физика, технология, информатика, но и школьникам предоставляются неограниченные возможности  для познания  современных профессией через курсы внеурочной деятельности и  программы дополнительного образования («Сити – фермерство»,  «Химия в жизни человека», «Робототехника», «Физика в  задачах и экспериментах», «Инженерный английский», «CUBORO», «Молекулярная биология», «Биологический практикум», «Химический эксперимент», «В мире клеток и тканей</w:t>
            </w:r>
            <w:proofErr w:type="gramEnd"/>
            <w:r w:rsidRPr="00AD74BD">
              <w:rPr>
                <w:sz w:val="26"/>
                <w:szCs w:val="26"/>
              </w:rPr>
              <w:t>», «</w:t>
            </w:r>
            <w:proofErr w:type="spellStart"/>
            <w:r w:rsidRPr="00AD74BD">
              <w:rPr>
                <w:sz w:val="26"/>
                <w:szCs w:val="26"/>
              </w:rPr>
              <w:t>ЛегоУм</w:t>
            </w:r>
            <w:proofErr w:type="spellEnd"/>
            <w:r w:rsidRPr="00AD74BD">
              <w:rPr>
                <w:sz w:val="26"/>
                <w:szCs w:val="26"/>
              </w:rPr>
              <w:t xml:space="preserve">», «Физико-химические исследования», «Физико-географические исследования», «3D-моделирование» «Шахматы», «Столярное дело», «Образовательная робототехника» и др.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 Организовано сетевое взаимодействие  по реализации образовательной </w:t>
            </w:r>
            <w:r w:rsidRPr="00AD74BD">
              <w:rPr>
                <w:sz w:val="26"/>
                <w:szCs w:val="26"/>
              </w:rPr>
              <w:lastRenderedPageBreak/>
              <w:t xml:space="preserve">программы   по учебному  предмету «Технология»  (четыре модуля, требующих высокотехнологического оборудования, в очном формате  лицей реализует для учащихся 5-7 классов МКОУ СОШ №1 с охватом-63 чел).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AD74BD">
              <w:rPr>
                <w:sz w:val="26"/>
                <w:szCs w:val="26"/>
              </w:rPr>
              <w:t xml:space="preserve">На основании договоров  с Лицеем 6 школ-партнёров реализуется модуль «Оказание первой помощи»  ОБЗР    В рамках проекта «Успех каждого ребенка» всего с 2020 года по 2024 год открыто 2821 мест в 8 образовательных учреждениях (МБОУ СОШ №2, МБОУ Лицей №3, МБОУ СОШ №47, МБОУ СОШ №92, МБОУ СОШ №93, МБДОУ №7, МБОУДО ЦДОД, МКОУ </w:t>
            </w:r>
            <w:proofErr w:type="spellStart"/>
            <w:r w:rsidRPr="00AD74BD">
              <w:rPr>
                <w:sz w:val="26"/>
                <w:szCs w:val="26"/>
              </w:rPr>
              <w:t>Зюзинская</w:t>
            </w:r>
            <w:proofErr w:type="spellEnd"/>
            <w:r w:rsidRPr="00AD74BD">
              <w:rPr>
                <w:sz w:val="26"/>
                <w:szCs w:val="26"/>
              </w:rPr>
              <w:t xml:space="preserve"> СОШ):</w:t>
            </w:r>
            <w:proofErr w:type="gramEnd"/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- 690 мест технической направленности – 25%,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- 465 мест естественнонаучной направленности – 16%,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- 436 место социально-гуманитарной направленности – 15%,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- 480 мест туристско-краеведческой направленности – 17%,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lastRenderedPageBreak/>
              <w:t>- 330 мест художественной направленности – 12%,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- 420 мест физкультурно-спортивной направленности – 15%,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Привлечено средств 19.634,070 руб.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В дополнительное образование вовлечено (81,83% %) </w:t>
            </w:r>
            <w:proofErr w:type="gramStart"/>
            <w:r w:rsidRPr="00AD74BD">
              <w:rPr>
                <w:sz w:val="26"/>
                <w:szCs w:val="26"/>
              </w:rPr>
              <w:t>обучающихся</w:t>
            </w:r>
            <w:proofErr w:type="gramEnd"/>
            <w:r w:rsidRPr="00AD74BD">
              <w:rPr>
                <w:sz w:val="26"/>
                <w:szCs w:val="26"/>
              </w:rPr>
              <w:t>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В двух образовательных организациях (МБОУ СОШ №93, МБОУ Лицей№3) функционируют 10 специализированных классов естественнонаучного, инженерно-технологического,  агротехнологического, педагогического направлений, в которых </w:t>
            </w:r>
            <w:proofErr w:type="gramStart"/>
            <w:r w:rsidRPr="00AD74BD">
              <w:rPr>
                <w:sz w:val="26"/>
                <w:szCs w:val="26"/>
              </w:rPr>
              <w:t>обучаются 206 школьников Организация учебно-воспитательного процесса в данных классах обеспечивает</w:t>
            </w:r>
            <w:proofErr w:type="gramEnd"/>
            <w:r w:rsidRPr="00AD74BD">
              <w:rPr>
                <w:sz w:val="26"/>
                <w:szCs w:val="26"/>
              </w:rPr>
              <w:t>: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AD74BD">
              <w:rPr>
                <w:sz w:val="26"/>
                <w:szCs w:val="26"/>
              </w:rPr>
              <w:t>- углубленную подготовку обучающихся по предметам (физика, математика, химия, биология, обществознание, иностранный, экономика),</w:t>
            </w:r>
            <w:proofErr w:type="gramEnd"/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- сопровождение </w:t>
            </w:r>
            <w:r w:rsidRPr="00AD74BD">
              <w:rPr>
                <w:sz w:val="26"/>
                <w:szCs w:val="26"/>
              </w:rPr>
              <w:lastRenderedPageBreak/>
              <w:t>реализации образовательных программ ВУЗом (МБОУ Лицей № 3 с НГТУ, НГАУ, КФ НГПУ, МБОУ СОШ № 93 с НГТУ, НГУ, КФ НГПУ). Восьмой год подряд на территории муниципалитета проводится экономический фестиваль «</w:t>
            </w:r>
            <w:proofErr w:type="spellStart"/>
            <w:r w:rsidRPr="00AD74BD">
              <w:rPr>
                <w:sz w:val="26"/>
                <w:szCs w:val="26"/>
              </w:rPr>
              <w:t>Сибириада</w:t>
            </w:r>
            <w:proofErr w:type="spellEnd"/>
            <w:r w:rsidRPr="00AD74BD">
              <w:rPr>
                <w:sz w:val="26"/>
                <w:szCs w:val="26"/>
              </w:rPr>
              <w:t xml:space="preserve">. Шаг в мечту». </w:t>
            </w:r>
            <w:proofErr w:type="spellStart"/>
            <w:r w:rsidRPr="00AD74BD">
              <w:rPr>
                <w:sz w:val="26"/>
                <w:szCs w:val="26"/>
              </w:rPr>
              <w:t>Сибириада</w:t>
            </w:r>
            <w:proofErr w:type="spellEnd"/>
            <w:r w:rsidRPr="00AD74BD">
              <w:rPr>
                <w:sz w:val="26"/>
                <w:szCs w:val="26"/>
              </w:rPr>
              <w:t xml:space="preserve"> </w:t>
            </w:r>
            <w:proofErr w:type="gramStart"/>
            <w:r w:rsidRPr="00AD74BD">
              <w:rPr>
                <w:sz w:val="26"/>
                <w:szCs w:val="26"/>
              </w:rPr>
              <w:t>включена</w:t>
            </w:r>
            <w:proofErr w:type="gramEnd"/>
            <w:r w:rsidRPr="00AD74BD">
              <w:rPr>
                <w:sz w:val="26"/>
                <w:szCs w:val="26"/>
              </w:rPr>
              <w:t xml:space="preserve"> во Всероссийский перечень олимпиад школьников. Региональной площадкой является МБОУ СОШ №93. На региональную площадку </w:t>
            </w:r>
            <w:proofErr w:type="spellStart"/>
            <w:r w:rsidRPr="00AD74BD">
              <w:rPr>
                <w:sz w:val="26"/>
                <w:szCs w:val="26"/>
              </w:rPr>
              <w:t>г</w:t>
            </w:r>
            <w:proofErr w:type="gramStart"/>
            <w:r w:rsidRPr="00AD74BD">
              <w:rPr>
                <w:sz w:val="26"/>
                <w:szCs w:val="26"/>
              </w:rPr>
              <w:t>.Б</w:t>
            </w:r>
            <w:proofErr w:type="gramEnd"/>
            <w:r w:rsidRPr="00AD74BD">
              <w:rPr>
                <w:sz w:val="26"/>
                <w:szCs w:val="26"/>
              </w:rPr>
              <w:t>арабинска</w:t>
            </w:r>
            <w:proofErr w:type="spellEnd"/>
            <w:r w:rsidRPr="00AD74BD">
              <w:rPr>
                <w:sz w:val="26"/>
                <w:szCs w:val="26"/>
              </w:rPr>
              <w:t xml:space="preserve"> было приглашено 48 участников. В данном мероприятии приняли участие школьники с 7 класса по 11 класс. (МБОУ лицей № 3, МБОУ СОШ  №92,№93, </w:t>
            </w:r>
            <w:proofErr w:type="spellStart"/>
            <w:r w:rsidRPr="00AD74BD">
              <w:rPr>
                <w:sz w:val="26"/>
                <w:szCs w:val="26"/>
              </w:rPr>
              <w:t>Новокурупкаевской</w:t>
            </w:r>
            <w:proofErr w:type="spellEnd"/>
            <w:r w:rsidRPr="00AD74BD">
              <w:rPr>
                <w:sz w:val="26"/>
                <w:szCs w:val="26"/>
              </w:rPr>
              <w:t xml:space="preserve"> ООШ  Барабинского района).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</w:t>
            </w:r>
            <w:proofErr w:type="gramStart"/>
            <w:r w:rsidRPr="00AD74BD">
              <w:rPr>
                <w:sz w:val="26"/>
                <w:szCs w:val="26"/>
              </w:rPr>
              <w:t xml:space="preserve">В целях реализации на территории Новосибирской области федерального проекта «Цифровая образовательная среда» в период с 2022 по 2024 г 8 ОО района   получили цифровое оборудование, средства обучения и воспитания для обновления материально-технической базы. (2022-МБОУ СОШ №2, МКОУ </w:t>
            </w:r>
            <w:proofErr w:type="spellStart"/>
            <w:r w:rsidRPr="00AD74BD">
              <w:rPr>
                <w:sz w:val="26"/>
                <w:szCs w:val="26"/>
              </w:rPr>
              <w:lastRenderedPageBreak/>
              <w:t>Новоярковская</w:t>
            </w:r>
            <w:proofErr w:type="spellEnd"/>
            <w:r w:rsidRPr="00AD74BD">
              <w:rPr>
                <w:sz w:val="26"/>
                <w:szCs w:val="26"/>
              </w:rPr>
              <w:t xml:space="preserve">  СОШ, 2023-МКОУ СОШ №1, МБОУ Лицей 3, МБОУ СОШ № 47, 92, 93,  2024-МКОУ </w:t>
            </w:r>
            <w:proofErr w:type="spellStart"/>
            <w:r w:rsidRPr="00AD74BD">
              <w:rPr>
                <w:sz w:val="26"/>
                <w:szCs w:val="26"/>
              </w:rPr>
              <w:t>Новочановская</w:t>
            </w:r>
            <w:proofErr w:type="spellEnd"/>
            <w:r w:rsidRPr="00AD74BD">
              <w:rPr>
                <w:sz w:val="26"/>
                <w:szCs w:val="26"/>
              </w:rPr>
              <w:t xml:space="preserve"> СОШ).</w:t>
            </w:r>
            <w:proofErr w:type="gramEnd"/>
            <w:r w:rsidRPr="00AD74BD">
              <w:rPr>
                <w:sz w:val="26"/>
                <w:szCs w:val="26"/>
              </w:rPr>
              <w:t xml:space="preserve">  Привлечено средств на сумму  30.166,124 руб.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 </w:t>
            </w:r>
            <w:proofErr w:type="gramStart"/>
            <w:r w:rsidRPr="00AD74BD">
              <w:rPr>
                <w:sz w:val="26"/>
                <w:szCs w:val="26"/>
              </w:rPr>
              <w:t xml:space="preserve">С 01 сентября 2022 года образовательные учреждения района приступили к работе в верифицированном контенте ФГИС «Моя школа», который используют для организации учебного процесса в рамках участия в ЦОС – эксперименте на основании постановления Правительства РФ от 07.12.2020 №2040 «О проведении эксперимента по внедрению цифровой образовательной среды». </w:t>
            </w:r>
            <w:proofErr w:type="gramEnd"/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 В ОО района на постоянной основе используют не только электронный журнал, но и предложенные ресурсы (библиотека </w:t>
            </w:r>
            <w:proofErr w:type="spellStart"/>
            <w:r w:rsidRPr="00AD74BD">
              <w:rPr>
                <w:sz w:val="26"/>
                <w:szCs w:val="26"/>
              </w:rPr>
              <w:t>Минпросвещения</w:t>
            </w:r>
            <w:proofErr w:type="spellEnd"/>
            <w:r w:rsidRPr="00AD74BD">
              <w:rPr>
                <w:sz w:val="26"/>
                <w:szCs w:val="26"/>
              </w:rPr>
              <w:t xml:space="preserve"> и </w:t>
            </w:r>
            <w:proofErr w:type="spellStart"/>
            <w:r w:rsidRPr="00AD74BD">
              <w:rPr>
                <w:sz w:val="26"/>
                <w:szCs w:val="26"/>
              </w:rPr>
              <w:t>т.д</w:t>
            </w:r>
            <w:proofErr w:type="spellEnd"/>
            <w:r w:rsidRPr="00AD74BD">
              <w:rPr>
                <w:sz w:val="26"/>
                <w:szCs w:val="26"/>
              </w:rPr>
              <w:t xml:space="preserve">). В системе зарегистрировано пользователей: педагогических работников в количестве 414 чел. (100%), обучающихся 1740 чел. </w:t>
            </w:r>
            <w:r w:rsidRPr="00AD74BD">
              <w:rPr>
                <w:sz w:val="26"/>
                <w:szCs w:val="26"/>
              </w:rPr>
              <w:lastRenderedPageBreak/>
              <w:t xml:space="preserve">(38%), родителей 1116; В электронной государственной информационной системе «Электронная школа» на 28.11. 2024 </w:t>
            </w:r>
            <w:proofErr w:type="gramStart"/>
            <w:r w:rsidRPr="00AD74BD">
              <w:rPr>
                <w:sz w:val="26"/>
                <w:szCs w:val="26"/>
              </w:rPr>
              <w:t>введено 4523 обучающихся    Проведена</w:t>
            </w:r>
            <w:proofErr w:type="gramEnd"/>
            <w:r w:rsidRPr="00AD74BD">
              <w:rPr>
                <w:sz w:val="26"/>
                <w:szCs w:val="26"/>
              </w:rPr>
              <w:t xml:space="preserve"> работа по формированию в учреждениях цифрового портфолио учащегося не только по успеваемости, но и по доп. Образованию. В соответствии с протоколом цифрового развития по поручению Первого заместителя Губернатора  Новосибирской области </w:t>
            </w:r>
            <w:proofErr w:type="spellStart"/>
            <w:r w:rsidRPr="00AD74BD">
              <w:rPr>
                <w:sz w:val="26"/>
                <w:szCs w:val="26"/>
              </w:rPr>
              <w:t>Ю.Ф.Петухова</w:t>
            </w:r>
            <w:proofErr w:type="spellEnd"/>
            <w:r w:rsidRPr="00AD74BD">
              <w:rPr>
                <w:sz w:val="26"/>
                <w:szCs w:val="26"/>
              </w:rPr>
              <w:t xml:space="preserve">  на 25.11.2024  в Барабинском районе  </w:t>
            </w:r>
            <w:proofErr w:type="gramStart"/>
            <w:r w:rsidRPr="00AD74BD">
              <w:rPr>
                <w:sz w:val="26"/>
                <w:szCs w:val="26"/>
              </w:rPr>
              <w:t>обеспечен</w:t>
            </w:r>
            <w:proofErr w:type="gramEnd"/>
            <w:r w:rsidRPr="00AD74BD">
              <w:rPr>
                <w:sz w:val="26"/>
                <w:szCs w:val="26"/>
              </w:rPr>
              <w:t xml:space="preserve"> 61% доли  детских учетных записей  в личном кабинете на </w:t>
            </w:r>
            <w:proofErr w:type="spellStart"/>
            <w:r w:rsidRPr="00AD74BD">
              <w:rPr>
                <w:sz w:val="26"/>
                <w:szCs w:val="26"/>
              </w:rPr>
              <w:t>Госуслугах</w:t>
            </w:r>
            <w:proofErr w:type="spellEnd"/>
            <w:r w:rsidRPr="00AD74BD">
              <w:rPr>
                <w:sz w:val="26"/>
                <w:szCs w:val="26"/>
              </w:rPr>
              <w:t>.   На постоянной основе ведется работа по заполнению личных дел обучающихся в электронной школе.    Второй год подряд происходит выгрузка данных по выпускникам  9 и впервые по выпускникам 11 классов в РИС ГИА. На информационно-коммуникационной образовательной платформе «</w:t>
            </w:r>
            <w:proofErr w:type="spellStart"/>
            <w:r w:rsidRPr="00AD74BD">
              <w:rPr>
                <w:sz w:val="26"/>
                <w:szCs w:val="26"/>
              </w:rPr>
              <w:t>Сферум</w:t>
            </w:r>
            <w:proofErr w:type="spellEnd"/>
            <w:r w:rsidRPr="00AD74BD">
              <w:rPr>
                <w:sz w:val="26"/>
                <w:szCs w:val="26"/>
              </w:rPr>
              <w:t xml:space="preserve">» зарегистрированы 100% ОО Барабинского </w:t>
            </w:r>
            <w:r w:rsidRPr="00AD74BD">
              <w:rPr>
                <w:sz w:val="26"/>
                <w:szCs w:val="26"/>
              </w:rPr>
              <w:lastRenderedPageBreak/>
              <w:t xml:space="preserve">района. Барабинский район вошел в Топ-10 муниципалитетов по охвату обучающихся мероприятиями Недели безопасного Рунета в 2024 году. Процент охвата составил 46,23% - 10 место по Новосибирской области. 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Барабинский район вошел в ряд муниципалитетов, которые на протяжении 2-х лет показывают хороший процент участия в мероприятиях Недели.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Во всероссийском образовательном проекте «Урок Цифры» по теме «Магазин приложений» с 05 по 24 ноября приняли участие: 134 педагога, 1933 обучающихся, 232 родителя из 23 ОО.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По данным </w:t>
            </w:r>
            <w:proofErr w:type="spellStart"/>
            <w:r w:rsidRPr="00AD74BD">
              <w:rPr>
                <w:sz w:val="26"/>
                <w:szCs w:val="26"/>
              </w:rPr>
              <w:t>дашборда</w:t>
            </w:r>
            <w:proofErr w:type="spellEnd"/>
            <w:r w:rsidRPr="00AD74BD">
              <w:rPr>
                <w:sz w:val="26"/>
                <w:szCs w:val="26"/>
              </w:rPr>
              <w:t xml:space="preserve"> в ряде муниципалитетов процент участия обучающихся в Уроке выше показателя по региону, который равен 15,81%, </w:t>
            </w:r>
            <w:proofErr w:type="gramStart"/>
            <w:r w:rsidRPr="00AD74BD">
              <w:rPr>
                <w:sz w:val="26"/>
                <w:szCs w:val="26"/>
              </w:rPr>
              <w:t>в</w:t>
            </w:r>
            <w:proofErr w:type="gramEnd"/>
            <w:r w:rsidRPr="00AD74BD">
              <w:rPr>
                <w:sz w:val="26"/>
                <w:szCs w:val="26"/>
              </w:rPr>
              <w:t xml:space="preserve"> </w:t>
            </w:r>
            <w:proofErr w:type="gramStart"/>
            <w:r w:rsidRPr="00AD74BD">
              <w:rPr>
                <w:sz w:val="26"/>
                <w:szCs w:val="26"/>
              </w:rPr>
              <w:t>Барабинском</w:t>
            </w:r>
            <w:proofErr w:type="gramEnd"/>
            <w:r w:rsidRPr="00AD74BD">
              <w:rPr>
                <w:sz w:val="26"/>
                <w:szCs w:val="26"/>
              </w:rPr>
              <w:t xml:space="preserve"> районе (16,23%).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Процент участия образовательных организаций Барабинского района в Уроке цифры составляет от 90 до </w:t>
            </w:r>
            <w:r w:rsidRPr="00AD74BD">
              <w:rPr>
                <w:sz w:val="26"/>
                <w:szCs w:val="26"/>
              </w:rPr>
              <w:lastRenderedPageBreak/>
              <w:t>100%.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В рамках проекта «Цифровой ликбез» в период с 06 мая по 28 июня 2024 года в Новосибирской области в рамках Всероссийского просветительского проекта «Цифровой ликбез» проведены мероприятия по теме: «Как безопасно совершать покупки», «Правила публикаций» от компании «</w:t>
            </w:r>
            <w:proofErr w:type="spellStart"/>
            <w:r w:rsidRPr="00AD74BD">
              <w:rPr>
                <w:sz w:val="26"/>
                <w:szCs w:val="26"/>
              </w:rPr>
              <w:t>Авито</w:t>
            </w:r>
            <w:proofErr w:type="spellEnd"/>
            <w:r w:rsidRPr="00AD74BD">
              <w:rPr>
                <w:sz w:val="26"/>
                <w:szCs w:val="26"/>
              </w:rPr>
              <w:t>». 2162 учащихся и 170 педагогов приняли участие в проекте "Цифровой ликбез". 827 родителей приняли участие в 63 родительских собраниях с использованием контента сайта "Цифровой ликбез" https://digital-likbez.datalesson.ru/.</w:t>
            </w:r>
          </w:p>
          <w:p w:rsidR="00AD74BD" w:rsidRPr="00AD74BD" w:rsidRDefault="00AD74BD" w:rsidP="00AD74BD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 xml:space="preserve">В соответствии с письмом </w:t>
            </w:r>
            <w:proofErr w:type="spellStart"/>
            <w:r w:rsidRPr="00AD74BD">
              <w:rPr>
                <w:sz w:val="26"/>
                <w:szCs w:val="26"/>
              </w:rPr>
              <w:t>минобразования</w:t>
            </w:r>
            <w:proofErr w:type="spellEnd"/>
            <w:r w:rsidRPr="00AD74BD">
              <w:rPr>
                <w:sz w:val="26"/>
                <w:szCs w:val="26"/>
              </w:rPr>
              <w:t xml:space="preserve"> Новосибирской области от 13.11.2024 года №13345-03-10/25  Барабинский район входит в группу 10 муниципалитетов</w:t>
            </w:r>
            <w:proofErr w:type="gramStart"/>
            <w:r w:rsidRPr="00AD74BD">
              <w:rPr>
                <w:sz w:val="26"/>
                <w:szCs w:val="26"/>
              </w:rPr>
              <w:t xml:space="preserve"> ,</w:t>
            </w:r>
            <w:proofErr w:type="gramEnd"/>
            <w:r w:rsidRPr="00AD74BD">
              <w:rPr>
                <w:sz w:val="26"/>
                <w:szCs w:val="26"/>
              </w:rPr>
              <w:t xml:space="preserve">  которые  достигли планового показателя 2.3 федерального проекта «Цифровая образовательная среда» национального проекта </w:t>
            </w:r>
            <w:r w:rsidRPr="00AD74BD">
              <w:rPr>
                <w:sz w:val="26"/>
                <w:szCs w:val="26"/>
              </w:rPr>
              <w:lastRenderedPageBreak/>
              <w:t>«Образование»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lastRenderedPageBreak/>
              <w:t>11. Повышение цифровой грамотности населения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11.1.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Создание условий </w:t>
            </w:r>
            <w:proofErr w:type="gramStart"/>
            <w:r w:rsidRPr="00F132A2">
              <w:rPr>
                <w:sz w:val="26"/>
                <w:szCs w:val="26"/>
              </w:rPr>
              <w:t>для</w:t>
            </w:r>
            <w:proofErr w:type="gramEnd"/>
            <w:r w:rsidRPr="00F132A2">
              <w:rPr>
                <w:sz w:val="26"/>
                <w:szCs w:val="26"/>
              </w:rPr>
              <w:t xml:space="preserve"> </w:t>
            </w:r>
            <w:proofErr w:type="gramStart"/>
            <w:r w:rsidRPr="00F132A2">
              <w:rPr>
                <w:sz w:val="26"/>
                <w:szCs w:val="26"/>
              </w:rPr>
              <w:t>повышение</w:t>
            </w:r>
            <w:proofErr w:type="gramEnd"/>
            <w:r w:rsidRPr="00F132A2">
              <w:rPr>
                <w:sz w:val="26"/>
                <w:szCs w:val="26"/>
              </w:rPr>
              <w:t xml:space="preserve"> цифровой грамотности населения, муниципальных служащих и работников бюджетной сферы. 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rFonts w:eastAsia="Calibri"/>
                <w:sz w:val="26"/>
                <w:szCs w:val="26"/>
                <w:lang w:eastAsia="en-US"/>
              </w:rPr>
              <w:t xml:space="preserve">Повышение уровня цифровой грамотности населения. 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06140C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2019-2025</w:t>
            </w:r>
            <w:r w:rsidR="00805DB0"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F132A2" w:rsidRDefault="00805DB0" w:rsidP="00BD173A">
            <w:pPr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На официальном сайте администрации Барабинского района для цифровой грамотности населения размещена информация о возможности получения государственных и муниципальных услуг через ЕПГУ. И о возможностях оплаты госпошлины по услугам со скидкой 30%;</w:t>
            </w:r>
          </w:p>
          <w:p w:rsidR="00805DB0" w:rsidRPr="00F132A2" w:rsidRDefault="00805DB0" w:rsidP="00BD173A">
            <w:pPr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- Муниципальные служащие уведомлены (100%) о формировании  трудовой деятельности в электронном виде. Переведены на электронные трудовые книжки 9</w:t>
            </w:r>
            <w:r w:rsidR="004F4521" w:rsidRPr="00F132A2">
              <w:rPr>
                <w:sz w:val="26"/>
                <w:szCs w:val="26"/>
              </w:rPr>
              <w:t>8</w:t>
            </w:r>
            <w:r w:rsidRPr="00F132A2">
              <w:rPr>
                <w:sz w:val="26"/>
                <w:szCs w:val="26"/>
              </w:rPr>
              <w:t>% муниципальных служащих;</w:t>
            </w:r>
          </w:p>
          <w:p w:rsidR="00805DB0" w:rsidRPr="00F132A2" w:rsidRDefault="00805DB0" w:rsidP="00BD173A">
            <w:pPr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- проводятся курсы повышения квалификации муниципальных служащих с учетом требований цифровой грамотности.</w:t>
            </w:r>
          </w:p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AD74BD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AD74BD">
              <w:rPr>
                <w:sz w:val="26"/>
                <w:szCs w:val="26"/>
              </w:rPr>
              <w:t>12. Выявление одаренных детей и молодежи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AD74BD">
        <w:trPr>
          <w:trHeight w:val="1421"/>
        </w:trPr>
        <w:tc>
          <w:tcPr>
            <w:tcW w:w="244" w:type="pct"/>
            <w:shd w:val="clear" w:color="auto" w:fill="auto"/>
          </w:tcPr>
          <w:p w:rsidR="00412FDA" w:rsidRPr="001A1489" w:rsidRDefault="00412FDA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A148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12.1.</w:t>
            </w:r>
          </w:p>
        </w:tc>
        <w:tc>
          <w:tcPr>
            <w:tcW w:w="1046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форме. </w:t>
            </w:r>
          </w:p>
        </w:tc>
        <w:tc>
          <w:tcPr>
            <w:tcW w:w="1113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Создание равных возможностей в воспитании разносторонней, интеллектуальной личности. </w:t>
            </w:r>
          </w:p>
        </w:tc>
        <w:tc>
          <w:tcPr>
            <w:tcW w:w="491" w:type="pct"/>
            <w:shd w:val="clear" w:color="auto" w:fill="auto"/>
          </w:tcPr>
          <w:p w:rsidR="00412FDA" w:rsidRPr="001A1489" w:rsidRDefault="00412FDA" w:rsidP="00BD173A">
            <w:pPr>
              <w:rPr>
                <w:bCs/>
                <w:sz w:val="26"/>
                <w:szCs w:val="26"/>
              </w:rPr>
            </w:pPr>
            <w:r w:rsidRPr="001A1489">
              <w:rPr>
                <w:bCs/>
                <w:sz w:val="26"/>
                <w:szCs w:val="26"/>
              </w:rPr>
              <w:t>2019-2025 годы</w:t>
            </w:r>
          </w:p>
        </w:tc>
        <w:tc>
          <w:tcPr>
            <w:tcW w:w="922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>Управление образования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>Восьмой год подряд на территории муниципалитета проводится экономический фестиваль «</w:t>
            </w:r>
            <w:proofErr w:type="spellStart"/>
            <w:r w:rsidRPr="001A1489">
              <w:rPr>
                <w:sz w:val="26"/>
                <w:szCs w:val="26"/>
              </w:rPr>
              <w:t>Сибириада</w:t>
            </w:r>
            <w:proofErr w:type="spellEnd"/>
            <w:r w:rsidRPr="001A1489">
              <w:rPr>
                <w:sz w:val="26"/>
                <w:szCs w:val="26"/>
              </w:rPr>
              <w:t xml:space="preserve">. Шаг в мечту». </w:t>
            </w:r>
            <w:proofErr w:type="spellStart"/>
            <w:r w:rsidRPr="001A1489">
              <w:rPr>
                <w:sz w:val="26"/>
                <w:szCs w:val="26"/>
              </w:rPr>
              <w:t>Сибириада</w:t>
            </w:r>
            <w:proofErr w:type="spellEnd"/>
            <w:r w:rsidRPr="001A1489">
              <w:rPr>
                <w:sz w:val="26"/>
                <w:szCs w:val="26"/>
              </w:rPr>
              <w:t xml:space="preserve"> </w:t>
            </w:r>
            <w:proofErr w:type="gramStart"/>
            <w:r w:rsidRPr="001A1489">
              <w:rPr>
                <w:sz w:val="26"/>
                <w:szCs w:val="26"/>
              </w:rPr>
              <w:t>включена</w:t>
            </w:r>
            <w:proofErr w:type="gramEnd"/>
            <w:r w:rsidRPr="001A1489">
              <w:rPr>
                <w:sz w:val="26"/>
                <w:szCs w:val="26"/>
              </w:rPr>
              <w:t xml:space="preserve"> во Всероссийский перечень олимпиад школьников. Региональной площадкой является МБОУ СОШ №93. На региональную площадку </w:t>
            </w:r>
            <w:proofErr w:type="spellStart"/>
            <w:r w:rsidRPr="001A1489">
              <w:rPr>
                <w:sz w:val="26"/>
                <w:szCs w:val="26"/>
              </w:rPr>
              <w:t>г</w:t>
            </w:r>
            <w:proofErr w:type="gramStart"/>
            <w:r w:rsidRPr="001A1489">
              <w:rPr>
                <w:sz w:val="26"/>
                <w:szCs w:val="26"/>
              </w:rPr>
              <w:t>.Б</w:t>
            </w:r>
            <w:proofErr w:type="gramEnd"/>
            <w:r w:rsidRPr="001A1489">
              <w:rPr>
                <w:sz w:val="26"/>
                <w:szCs w:val="26"/>
              </w:rPr>
              <w:t>арабинска</w:t>
            </w:r>
            <w:proofErr w:type="spellEnd"/>
            <w:r w:rsidRPr="001A1489">
              <w:rPr>
                <w:sz w:val="26"/>
                <w:szCs w:val="26"/>
              </w:rPr>
              <w:t xml:space="preserve"> было приглашено 48 участников. В данном мероприятии приняли участие школьники с 7 класса по 11 класс. (МБОУ лицей № 3, МБОУ СОШ  №92,№93, </w:t>
            </w:r>
            <w:proofErr w:type="spellStart"/>
            <w:r w:rsidRPr="001A1489">
              <w:rPr>
                <w:sz w:val="26"/>
                <w:szCs w:val="26"/>
              </w:rPr>
              <w:t>Новокурупкаевской</w:t>
            </w:r>
            <w:proofErr w:type="spellEnd"/>
            <w:r w:rsidRPr="001A1489">
              <w:rPr>
                <w:sz w:val="26"/>
                <w:szCs w:val="26"/>
              </w:rPr>
              <w:t xml:space="preserve"> ООШ  Барабинского района).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proofErr w:type="gramStart"/>
            <w:r w:rsidRPr="001A1489">
              <w:rPr>
                <w:sz w:val="26"/>
                <w:szCs w:val="26"/>
              </w:rPr>
              <w:t xml:space="preserve">Третий год в рамках национального проекта «Образования», при поддержке Управления образования Барабинского района в целях повышения качества математического образования ресурсным центром «Созвездие» на базе центра дополнительного образования детей проведен профильный сбор «Школа успешного математика» в 2021г. для учащихся 5 классов, в 2022 – для 6 класса, в 2023г. -  для 7 </w:t>
            </w:r>
            <w:r w:rsidRPr="001A1489">
              <w:rPr>
                <w:sz w:val="26"/>
                <w:szCs w:val="26"/>
              </w:rPr>
              <w:lastRenderedPageBreak/>
              <w:t xml:space="preserve">классов, 2024г. – для 8 классов.  </w:t>
            </w:r>
            <w:proofErr w:type="gramEnd"/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Муниципальный ресурсный центр «Созвездие» на протяжении шести лет является муниципальным координатором Всероссийской олимпиады школьников.    </w:t>
            </w:r>
            <w:r w:rsidRPr="001A1489">
              <w:rPr>
                <w:sz w:val="26"/>
                <w:szCs w:val="26"/>
              </w:rPr>
              <w:tab/>
            </w:r>
            <w:r w:rsidRPr="001A1489">
              <w:rPr>
                <w:sz w:val="26"/>
                <w:szCs w:val="26"/>
              </w:rPr>
              <w:tab/>
              <w:t xml:space="preserve">На муниципальный этап Всероссийской олимпиады школьников были приглашены 1653 обучающихся. Приняли участие 1378 обучающихся из 23 общеобразовательных учреждений (по сравнению с прошлым годом количество участников увеличилось на 131, что составило 10%), В региональном этапе Всероссийской олимпиады школьников» в региональном этапе </w:t>
            </w:r>
            <w:proofErr w:type="spellStart"/>
            <w:r w:rsidRPr="001A1489">
              <w:rPr>
                <w:sz w:val="26"/>
                <w:szCs w:val="26"/>
              </w:rPr>
              <w:t>ВсОШ</w:t>
            </w:r>
            <w:proofErr w:type="spellEnd"/>
            <w:r w:rsidRPr="001A1489">
              <w:rPr>
                <w:sz w:val="26"/>
                <w:szCs w:val="26"/>
              </w:rPr>
              <w:t xml:space="preserve"> приняли участие 44 обучающихся по 12 предметам из 55 приглашенных оргкомитетом регионального этапа олимпиады. По итогам участия в РЭ </w:t>
            </w:r>
            <w:proofErr w:type="spellStart"/>
            <w:r w:rsidRPr="001A1489">
              <w:rPr>
                <w:sz w:val="26"/>
                <w:szCs w:val="26"/>
              </w:rPr>
              <w:t>ВсОШ</w:t>
            </w:r>
            <w:proofErr w:type="spellEnd"/>
            <w:r w:rsidRPr="001A1489">
              <w:rPr>
                <w:sz w:val="26"/>
                <w:szCs w:val="26"/>
              </w:rPr>
              <w:t xml:space="preserve"> обучающиеся Барабинского района получили следующие результаты: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lastRenderedPageBreak/>
              <w:t>Литература – призер (МБОУ Лицей №3),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>Немецкий язык – призер (МКОУ Новоспасская СОШ).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Третий год подряд Барабинский район в лидерах по количеству участников отборочного тура регионального этапа Всероссийского конкурса научно-технологических проектов «Большие вызовы» (2022 – 11, 2023 – 17, 2024 - 26). В финале регионального этапа приняли участие 16 учащихся из школ № 2, 47, 93, №92, Центра дополнительного образования детей, Новоспасской, </w:t>
            </w:r>
            <w:proofErr w:type="spellStart"/>
            <w:r w:rsidRPr="001A1489">
              <w:rPr>
                <w:sz w:val="26"/>
                <w:szCs w:val="26"/>
              </w:rPr>
              <w:t>Новочановской</w:t>
            </w:r>
            <w:proofErr w:type="spellEnd"/>
            <w:r w:rsidRPr="001A1489">
              <w:rPr>
                <w:sz w:val="26"/>
                <w:szCs w:val="26"/>
              </w:rPr>
              <w:t xml:space="preserve">, </w:t>
            </w:r>
            <w:proofErr w:type="spellStart"/>
            <w:r w:rsidRPr="001A1489">
              <w:rPr>
                <w:sz w:val="26"/>
                <w:szCs w:val="26"/>
              </w:rPr>
              <w:t>Зюзинской</w:t>
            </w:r>
            <w:proofErr w:type="spellEnd"/>
            <w:r w:rsidRPr="001A1489">
              <w:rPr>
                <w:sz w:val="26"/>
                <w:szCs w:val="26"/>
              </w:rPr>
              <w:t xml:space="preserve">, </w:t>
            </w:r>
            <w:proofErr w:type="spellStart"/>
            <w:r w:rsidRPr="001A1489">
              <w:rPr>
                <w:sz w:val="26"/>
                <w:szCs w:val="26"/>
              </w:rPr>
              <w:t>Таскаевской</w:t>
            </w:r>
            <w:proofErr w:type="spellEnd"/>
            <w:r w:rsidRPr="001A1489">
              <w:rPr>
                <w:sz w:val="26"/>
                <w:szCs w:val="26"/>
              </w:rPr>
              <w:t xml:space="preserve"> школы. 5 обучающихся стали призерами конкурса </w:t>
            </w:r>
            <w:proofErr w:type="spellStart"/>
            <w:r w:rsidRPr="001A1489">
              <w:rPr>
                <w:sz w:val="26"/>
                <w:szCs w:val="26"/>
              </w:rPr>
              <w:t>сош</w:t>
            </w:r>
            <w:proofErr w:type="spellEnd"/>
            <w:r w:rsidRPr="001A1489">
              <w:rPr>
                <w:sz w:val="26"/>
                <w:szCs w:val="26"/>
              </w:rPr>
              <w:t xml:space="preserve"> №2, 47, 93, </w:t>
            </w:r>
            <w:proofErr w:type="spellStart"/>
            <w:r w:rsidRPr="001A1489">
              <w:rPr>
                <w:sz w:val="26"/>
                <w:szCs w:val="26"/>
              </w:rPr>
              <w:t>Новочановская</w:t>
            </w:r>
            <w:proofErr w:type="spellEnd"/>
            <w:r w:rsidRPr="001A1489">
              <w:rPr>
                <w:sz w:val="26"/>
                <w:szCs w:val="26"/>
              </w:rPr>
              <w:t xml:space="preserve"> СОШ. Двое успешно прошли тестирование. И </w:t>
            </w:r>
            <w:proofErr w:type="spellStart"/>
            <w:r w:rsidRPr="001A1489">
              <w:rPr>
                <w:sz w:val="26"/>
                <w:szCs w:val="26"/>
              </w:rPr>
              <w:t>Ульбашева</w:t>
            </w:r>
            <w:proofErr w:type="spellEnd"/>
            <w:r w:rsidRPr="001A1489">
              <w:rPr>
                <w:sz w:val="26"/>
                <w:szCs w:val="26"/>
              </w:rPr>
              <w:t xml:space="preserve"> Арина стала призером Всероссийского конкурса и стала участницей научно-технологической проектной образовательной программы </w:t>
            </w:r>
            <w:r w:rsidRPr="001A1489">
              <w:rPr>
                <w:sz w:val="26"/>
                <w:szCs w:val="26"/>
              </w:rPr>
              <w:lastRenderedPageBreak/>
              <w:t xml:space="preserve">«Большие вызовы». 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proofErr w:type="gramStart"/>
            <w:r w:rsidRPr="001A1489">
              <w:rPr>
                <w:sz w:val="26"/>
                <w:szCs w:val="26"/>
              </w:rPr>
              <w:t xml:space="preserve">В марте 2024 года сборная команда Барабинского района приняла участие в образовательном </w:t>
            </w:r>
            <w:proofErr w:type="spellStart"/>
            <w:r w:rsidRPr="001A1489">
              <w:rPr>
                <w:sz w:val="26"/>
                <w:szCs w:val="26"/>
              </w:rPr>
              <w:t>интенсиве</w:t>
            </w:r>
            <w:proofErr w:type="spellEnd"/>
            <w:r w:rsidRPr="001A1489">
              <w:rPr>
                <w:sz w:val="26"/>
                <w:szCs w:val="26"/>
              </w:rPr>
              <w:t xml:space="preserve"> «Агро НТРИ», все ребята отмечены сертификатами участников.</w:t>
            </w:r>
            <w:proofErr w:type="gramEnd"/>
            <w:r w:rsidRPr="001A1489">
              <w:rPr>
                <w:sz w:val="26"/>
                <w:szCs w:val="26"/>
              </w:rPr>
              <w:t xml:space="preserve"> Организаторами отмечен высокий уровень подготовки участников Барабинского района. 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На конкурс Агро НТРИ от Барабинского района подано 276 заявок. 13 </w:t>
            </w:r>
            <w:proofErr w:type="spellStart"/>
            <w:r w:rsidRPr="001A1489">
              <w:rPr>
                <w:sz w:val="26"/>
                <w:szCs w:val="26"/>
              </w:rPr>
              <w:t>обущающихся</w:t>
            </w:r>
            <w:proofErr w:type="spellEnd"/>
            <w:r w:rsidRPr="001A1489">
              <w:rPr>
                <w:sz w:val="26"/>
                <w:szCs w:val="26"/>
              </w:rPr>
              <w:t xml:space="preserve"> из МБОУ Лицей №3, МБОУ СОШ №92, 93, МКОУ </w:t>
            </w:r>
            <w:proofErr w:type="spellStart"/>
            <w:r w:rsidRPr="001A1489">
              <w:rPr>
                <w:sz w:val="26"/>
                <w:szCs w:val="26"/>
              </w:rPr>
              <w:t>Устьянцевской</w:t>
            </w:r>
            <w:proofErr w:type="spellEnd"/>
            <w:r w:rsidRPr="001A1489">
              <w:rPr>
                <w:sz w:val="26"/>
                <w:szCs w:val="26"/>
              </w:rPr>
              <w:t xml:space="preserve"> СОШ, МБОУДО ЦДОД приняли участие в региональном туре конкурса. Победителей и призеров нет.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Два года подряд с целью эффективного участия обучающихся Барабинского района во всероссийском конкурсе </w:t>
            </w:r>
            <w:proofErr w:type="spellStart"/>
            <w:r w:rsidRPr="001A1489">
              <w:rPr>
                <w:sz w:val="26"/>
                <w:szCs w:val="26"/>
              </w:rPr>
              <w:t>АгроНТРИ</w:t>
            </w:r>
            <w:proofErr w:type="spellEnd"/>
            <w:r w:rsidRPr="001A1489">
              <w:rPr>
                <w:sz w:val="26"/>
                <w:szCs w:val="26"/>
              </w:rPr>
              <w:t xml:space="preserve"> центр «Созвездие» организует профильный сбор </w:t>
            </w:r>
            <w:proofErr w:type="spellStart"/>
            <w:r w:rsidRPr="001A1489">
              <w:rPr>
                <w:sz w:val="26"/>
                <w:szCs w:val="26"/>
              </w:rPr>
              <w:t>АгроНТРИ</w:t>
            </w:r>
            <w:proofErr w:type="spellEnd"/>
            <w:r w:rsidRPr="001A1489">
              <w:rPr>
                <w:sz w:val="26"/>
                <w:szCs w:val="26"/>
              </w:rPr>
              <w:t>.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proofErr w:type="gramStart"/>
            <w:r w:rsidRPr="001A1489">
              <w:rPr>
                <w:sz w:val="26"/>
                <w:szCs w:val="26"/>
              </w:rPr>
              <w:t xml:space="preserve">Ресурсный центр координирует деятельность школ по организации участия </w:t>
            </w:r>
            <w:r w:rsidRPr="001A1489">
              <w:rPr>
                <w:sz w:val="26"/>
                <w:szCs w:val="26"/>
              </w:rPr>
              <w:lastRenderedPageBreak/>
              <w:t xml:space="preserve">обучающихся 5-7 классов в НТО </w:t>
            </w:r>
            <w:proofErr w:type="spellStart"/>
            <w:r w:rsidRPr="001A1489">
              <w:rPr>
                <w:sz w:val="26"/>
                <w:szCs w:val="26"/>
              </w:rPr>
              <w:t>Junior</w:t>
            </w:r>
            <w:proofErr w:type="spellEnd"/>
            <w:r w:rsidRPr="001A1489">
              <w:rPr>
                <w:sz w:val="26"/>
                <w:szCs w:val="26"/>
              </w:rPr>
              <w:t xml:space="preserve"> и 8-11 классов в Национальной технологической олимпиаде, так в 2024 году 91 % школ Барабинского района обеспечили участие обучающихся в отборочном этапе НТО </w:t>
            </w:r>
            <w:proofErr w:type="spellStart"/>
            <w:r w:rsidRPr="001A1489">
              <w:rPr>
                <w:sz w:val="26"/>
                <w:szCs w:val="26"/>
              </w:rPr>
              <w:t>Junior</w:t>
            </w:r>
            <w:proofErr w:type="spellEnd"/>
            <w:r w:rsidRPr="001A1489">
              <w:rPr>
                <w:sz w:val="26"/>
                <w:szCs w:val="26"/>
              </w:rPr>
              <w:t xml:space="preserve"> (164 участника 11%), 91 % школ обеспечили участие обучающихся в отборочном этапе НТО (359 участников 26%).</w:t>
            </w:r>
            <w:proofErr w:type="gramEnd"/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  Ежегодно педагогическим коллективом МБОУДО ЦДОД организуется ряд мероприятий для одаренных детей, многие из которых, стали уже традиционными. В 2024 году проведено 15 районных мероприятий (2237 чел.), два мероприятия на уровне Центра дополнительного образования (129 чел.) 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РЦ «Созвездие» продолжается работа по наполнению базы данных «Одаренные дети Новосибирской области», которая функционирует на платформе ИС «Навигатор». </w:t>
            </w:r>
            <w:r w:rsidRPr="001A1489">
              <w:rPr>
                <w:sz w:val="26"/>
                <w:szCs w:val="26"/>
              </w:rPr>
              <w:lastRenderedPageBreak/>
              <w:t>На данный момент в базу занесены сведения о 670 учащихся.</w:t>
            </w:r>
          </w:p>
          <w:p w:rsidR="001A1489" w:rsidRPr="001A1489" w:rsidRDefault="001A1489" w:rsidP="001A1489">
            <w:pPr>
              <w:pStyle w:val="aff3"/>
              <w:jc w:val="both"/>
              <w:rPr>
                <w:sz w:val="26"/>
                <w:szCs w:val="26"/>
              </w:rPr>
            </w:pPr>
          </w:p>
          <w:p w:rsidR="00412FDA" w:rsidRPr="001A1489" w:rsidRDefault="00412FDA" w:rsidP="00BD173A">
            <w:pPr>
              <w:pStyle w:val="aff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412FDA" w:rsidRPr="001A1489" w:rsidRDefault="00412FDA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A148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12.2.</w:t>
            </w:r>
          </w:p>
        </w:tc>
        <w:tc>
          <w:tcPr>
            <w:tcW w:w="1046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>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1113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 xml:space="preserve">Повышения компетенций молодых специалистов. </w:t>
            </w:r>
          </w:p>
        </w:tc>
        <w:tc>
          <w:tcPr>
            <w:tcW w:w="491" w:type="pct"/>
            <w:shd w:val="clear" w:color="auto" w:fill="auto"/>
          </w:tcPr>
          <w:p w:rsidR="00412FDA" w:rsidRPr="001A1489" w:rsidRDefault="00412FDA" w:rsidP="00BD173A">
            <w:pPr>
              <w:rPr>
                <w:bCs/>
                <w:sz w:val="26"/>
                <w:szCs w:val="26"/>
              </w:rPr>
            </w:pPr>
            <w:r w:rsidRPr="001A1489">
              <w:rPr>
                <w:bCs/>
                <w:sz w:val="26"/>
                <w:szCs w:val="26"/>
              </w:rPr>
              <w:t>2019-2025 годы</w:t>
            </w:r>
          </w:p>
        </w:tc>
        <w:tc>
          <w:tcPr>
            <w:tcW w:w="922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rPr>
                <w:sz w:val="26"/>
                <w:szCs w:val="26"/>
              </w:rPr>
            </w:pPr>
            <w:r w:rsidRPr="001A1489">
              <w:rPr>
                <w:sz w:val="26"/>
                <w:szCs w:val="26"/>
              </w:rPr>
              <w:t>Руководители структурных подразделений администрации района</w:t>
            </w:r>
          </w:p>
        </w:tc>
        <w:tc>
          <w:tcPr>
            <w:tcW w:w="1185" w:type="pct"/>
            <w:shd w:val="clear" w:color="auto" w:fill="auto"/>
          </w:tcPr>
          <w:p w:rsidR="00412FDA" w:rsidRPr="001A1489" w:rsidRDefault="00412FDA" w:rsidP="00BD173A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A1489">
              <w:rPr>
                <w:sz w:val="26"/>
                <w:szCs w:val="26"/>
              </w:rPr>
              <w:t>В сфере образования молодым специалистам на территории муниципалитета предоставляются меры социальной поддержки, установленные на региональном (выплачивается единовременная денежная выплата в размере 15,0 тыс. руб., единовременное пособие  за счет стимулирующей части фонда оплаты труда в течение 3-х лет в размере 25% от оклада (ставки)) и муниципальном уровнях (предоставление на договорной основе  работникам наиболее востребованных специальностей в районе).</w:t>
            </w:r>
            <w:proofErr w:type="gramEnd"/>
            <w:r w:rsidRPr="001A1489">
              <w:rPr>
                <w:sz w:val="26"/>
                <w:szCs w:val="26"/>
              </w:rPr>
              <w:t xml:space="preserve"> Для успешной адаптации молодых специалистов традиционно работает школа молодого специалиста, организованная Управлением образования администрации Барабинского района, </w:t>
            </w:r>
            <w:r w:rsidRPr="001A1489">
              <w:rPr>
                <w:sz w:val="26"/>
                <w:szCs w:val="26"/>
              </w:rPr>
              <w:lastRenderedPageBreak/>
              <w:t>районной профсоюзной организацией работников народного образования и Центром информационно-методического обеспечения. На школьном уровне за каждым молодым специалистом закреплен наставник, который способствует быстрейшей адаптации специалиста к педагогической деятельности.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lastRenderedPageBreak/>
              <w:t>13. Обеспечение равных условий доступа к информации</w:t>
            </w:r>
            <w:r w:rsidR="00F132A2">
              <w:rPr>
                <w:sz w:val="26"/>
                <w:szCs w:val="26"/>
              </w:rPr>
              <w:t xml:space="preserve"> муниципальном </w:t>
            </w:r>
            <w:proofErr w:type="gramStart"/>
            <w:r w:rsidR="00F132A2">
              <w:rPr>
                <w:sz w:val="26"/>
                <w:szCs w:val="26"/>
              </w:rPr>
              <w:t>имуществе</w:t>
            </w:r>
            <w:proofErr w:type="gramEnd"/>
            <w:r w:rsidR="00F132A2">
              <w:rPr>
                <w:sz w:val="26"/>
                <w:szCs w:val="26"/>
              </w:rPr>
              <w:t>.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FB0A29">
              <w:rPr>
                <w:color w:val="00B050"/>
                <w:sz w:val="26"/>
                <w:szCs w:val="26"/>
              </w:rPr>
              <w:t xml:space="preserve"> 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13.1.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rFonts w:eastAsia="Calibri"/>
                <w:sz w:val="26"/>
                <w:szCs w:val="26"/>
                <w:lang w:eastAsia="en-US"/>
              </w:rPr>
              <w:t xml:space="preserve">Опубликование и актуализация на официальном сайте администрации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</w:t>
            </w:r>
            <w:r w:rsidRPr="00F132A2">
              <w:rPr>
                <w:rFonts w:eastAsia="Calibri"/>
                <w:sz w:val="26"/>
                <w:szCs w:val="26"/>
                <w:lang w:eastAsia="en-US"/>
              </w:rPr>
              <w:lastRenderedPageBreak/>
              <w:t>третьих лиц.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lastRenderedPageBreak/>
              <w:t>Повышение эффективности управления муниципальным имуществом.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805DB0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</w:t>
            </w:r>
            <w:r w:rsidR="0006140C" w:rsidRPr="00F132A2">
              <w:rPr>
                <w:bCs/>
                <w:sz w:val="26"/>
                <w:szCs w:val="26"/>
              </w:rPr>
              <w:t>5</w:t>
            </w:r>
            <w:r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85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F132A2">
              <w:rPr>
                <w:rFonts w:eastAsia="Calibri"/>
                <w:sz w:val="26"/>
                <w:szCs w:val="26"/>
                <w:lang w:eastAsia="en-US"/>
              </w:rPr>
              <w:t>Систематически проводится актуализация и опубликование  официальном сайте администрации Барабинского района Новосибирской области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  <w:proofErr w:type="gramEnd"/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13.2.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Размещение на официальном сайте администрации муниципального образования в информационно-телекоммуникационной сети "Интернет", в средствах массовой информации сведений о приватизации объектов недвижимого имущества, находящихся в муниципальной собственности.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Повышение эффективности управления муниципальным имуществом.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06140C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2019-2025</w:t>
            </w:r>
            <w:r w:rsidR="00805DB0"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185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Постоянно размещается на официальном сайте администрации муниципального образования в информационно-телекоммуникационной сети "Интернет", сведени</w:t>
            </w:r>
            <w:r w:rsidR="00F132A2" w:rsidRPr="00F132A2">
              <w:rPr>
                <w:sz w:val="26"/>
                <w:szCs w:val="26"/>
              </w:rPr>
              <w:t>я</w:t>
            </w:r>
            <w:r w:rsidRPr="00F132A2">
              <w:rPr>
                <w:sz w:val="26"/>
                <w:szCs w:val="26"/>
              </w:rPr>
              <w:t xml:space="preserve"> о приватизации объектов недвижимого имущества, находящихся в муниципальной собственности.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13.3.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образований.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805DB0" w:rsidP="00BD173A">
            <w:pPr>
              <w:rPr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</w:t>
            </w:r>
            <w:r w:rsidR="0006140C" w:rsidRPr="00F132A2">
              <w:rPr>
                <w:bCs/>
                <w:sz w:val="26"/>
                <w:szCs w:val="26"/>
              </w:rPr>
              <w:t>5</w:t>
            </w:r>
            <w:r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имущества и земельных отношений администрации Барабинского района Новосибирской области,</w:t>
            </w:r>
          </w:p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отдел экономики администрации Барабинского района Новосибирской области </w:t>
            </w:r>
          </w:p>
        </w:tc>
        <w:tc>
          <w:tcPr>
            <w:tcW w:w="1185" w:type="pct"/>
            <w:vMerge w:val="restart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На постоянной основе вносятся изменения в перечень муниципального имущества, предназначенного для передачи во владение или пользование субъектам малого и среднего предпринимательства, указанные перечни размещаются на официальных сайтах органов местного самоуправления</w:t>
            </w:r>
          </w:p>
        </w:tc>
      </w:tr>
      <w:tr w:rsidR="00FB0A29" w:rsidRPr="00FB0A29" w:rsidTr="00AD74BD">
        <w:trPr>
          <w:trHeight w:val="977"/>
        </w:trPr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13.4.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Формирования перечня муниципального имущества, предназначенного для передачи во владение или пользование субъектам малого и среднего предпринимательства.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Совершенствование процессов управления объектами муниципальной собственности.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805DB0" w:rsidP="00BD173A">
            <w:pPr>
              <w:rPr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</w:t>
            </w:r>
            <w:r w:rsidR="0006140C" w:rsidRPr="00F132A2">
              <w:rPr>
                <w:bCs/>
                <w:sz w:val="26"/>
                <w:szCs w:val="26"/>
              </w:rPr>
              <w:t>5</w:t>
            </w:r>
            <w:r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85" w:type="pct"/>
            <w:vMerge/>
            <w:shd w:val="clear" w:color="auto" w:fill="auto"/>
          </w:tcPr>
          <w:p w:rsidR="00805DB0" w:rsidRPr="00FB0A29" w:rsidRDefault="00805DB0" w:rsidP="00BD173A">
            <w:pPr>
              <w:adjustRightInd w:val="0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center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lastRenderedPageBreak/>
              <w:t>14.  Повышение уровня финансовой грамотности населения и субъектов малого и среднего предпринимательства</w:t>
            </w:r>
          </w:p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14.1.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Консультирование субъектов малого и среднего предпринимательства  по средствам Информационно-консультационного пункта на базе администраций муниципальных образований. 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Повышение уровня финансовой и юридической грамотности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06140C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 xml:space="preserve">2019-2025 </w:t>
            </w:r>
            <w:r w:rsidR="00805DB0" w:rsidRPr="00F132A2">
              <w:rPr>
                <w:bCs/>
                <w:sz w:val="26"/>
                <w:szCs w:val="26"/>
              </w:rPr>
              <w:t>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На базах администраций Барабинского района Новосибирской области и города Барабинска Барабинского района Новосибирской области действуют информационно-консультационные пункты для субъектов малого и среднего предпринимательства по оказанию различного рода помощи субъектам малого и среднего предпринимательства (консультационная, методическая, юридическая)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14.2.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Консультирование населения  по вопросам защиты прав потребителей на базе администрации муниципальных образований.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Защита прав потребителей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06140C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 xml:space="preserve">2019-2025 </w:t>
            </w:r>
            <w:r w:rsidR="00805DB0" w:rsidRPr="00F132A2">
              <w:rPr>
                <w:bCs/>
                <w:sz w:val="26"/>
                <w:szCs w:val="26"/>
              </w:rPr>
              <w:t>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На базах администрации Барабинского района Новосибирской области и администраций муниципальных образований, входящих в состав Барабинского района Новосибирской области осуществляется консультирование граждан по воп</w:t>
            </w:r>
            <w:r w:rsidR="00F132A2" w:rsidRPr="00F132A2">
              <w:rPr>
                <w:sz w:val="26"/>
                <w:szCs w:val="26"/>
              </w:rPr>
              <w:t>росам защиты прав потребителей.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t>14.3.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Освещение вопросов финансовой грамотности на официальном сайте администрации </w:t>
            </w:r>
            <w:r w:rsidRPr="00F132A2">
              <w:rPr>
                <w:sz w:val="26"/>
                <w:szCs w:val="26"/>
              </w:rPr>
              <w:lastRenderedPageBreak/>
              <w:t xml:space="preserve">муниципального образования в информационно-телекоммуникационной сети "Интернет". </w:t>
            </w:r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lastRenderedPageBreak/>
              <w:t>Повышение уровня финансовой и юридической грамотности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805DB0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</w:t>
            </w:r>
            <w:r w:rsidR="0006140C" w:rsidRPr="00F132A2">
              <w:rPr>
                <w:bCs/>
                <w:sz w:val="26"/>
                <w:szCs w:val="26"/>
              </w:rPr>
              <w:t>5</w:t>
            </w:r>
            <w:r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 xml:space="preserve">Отдел экономики администрации Барабинского района Новосибирской </w:t>
            </w:r>
            <w:r w:rsidRPr="00F132A2">
              <w:rPr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jc w:val="both"/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lastRenderedPageBreak/>
              <w:t xml:space="preserve">На официальном сайте администрации Барабинского района Новосибирской области своевременно </w:t>
            </w:r>
            <w:r w:rsidRPr="00F132A2">
              <w:rPr>
                <w:sz w:val="26"/>
                <w:szCs w:val="26"/>
              </w:rPr>
              <w:lastRenderedPageBreak/>
              <w:t xml:space="preserve">размещается любая информация, касающаяся вопросов финансовой и юридической грамотности населения. </w:t>
            </w:r>
          </w:p>
        </w:tc>
      </w:tr>
      <w:tr w:rsidR="00FB0A29" w:rsidRPr="00FB0A29" w:rsidTr="00AD74BD">
        <w:tc>
          <w:tcPr>
            <w:tcW w:w="244" w:type="pct"/>
            <w:shd w:val="clear" w:color="auto" w:fill="auto"/>
          </w:tcPr>
          <w:p w:rsidR="00805DB0" w:rsidRPr="00F132A2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2A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14.4. </w:t>
            </w:r>
          </w:p>
        </w:tc>
        <w:tc>
          <w:tcPr>
            <w:tcW w:w="1046" w:type="pct"/>
            <w:shd w:val="clear" w:color="auto" w:fill="auto"/>
          </w:tcPr>
          <w:p w:rsidR="00805DB0" w:rsidRPr="00F132A2" w:rsidRDefault="00805DB0" w:rsidP="00BD173A">
            <w:pPr>
              <w:adjustRightInd w:val="0"/>
              <w:rPr>
                <w:sz w:val="26"/>
                <w:szCs w:val="26"/>
              </w:rPr>
            </w:pPr>
            <w:proofErr w:type="gramStart"/>
            <w:r w:rsidRPr="00F132A2">
              <w:rPr>
                <w:sz w:val="26"/>
                <w:szCs w:val="26"/>
              </w:rPr>
              <w:t>Информационно - консультационная поддержка сельхозпредприятий, а также предприятий различных форм малого предпринимательства (крестьянских фермерских хозяйств, личных хозяйств при участии в государственных программах.</w:t>
            </w:r>
            <w:proofErr w:type="gramEnd"/>
          </w:p>
        </w:tc>
        <w:tc>
          <w:tcPr>
            <w:tcW w:w="1113" w:type="pct"/>
            <w:shd w:val="clear" w:color="auto" w:fill="auto"/>
          </w:tcPr>
          <w:p w:rsidR="00805DB0" w:rsidRPr="00F132A2" w:rsidRDefault="00805DB0" w:rsidP="00BD173A">
            <w:pPr>
              <w:rPr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Создание условий для развития сельхозпредприятий,  малого и среднего предпринимательства на территории Барабинского района</w:t>
            </w:r>
          </w:p>
        </w:tc>
        <w:tc>
          <w:tcPr>
            <w:tcW w:w="491" w:type="pct"/>
            <w:shd w:val="clear" w:color="auto" w:fill="auto"/>
          </w:tcPr>
          <w:p w:rsidR="00805DB0" w:rsidRPr="00F132A2" w:rsidRDefault="00805DB0" w:rsidP="00BD173A">
            <w:pPr>
              <w:spacing w:after="200"/>
              <w:contextualSpacing/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2019-202</w:t>
            </w:r>
            <w:r w:rsidR="0006140C" w:rsidRPr="00F132A2">
              <w:rPr>
                <w:bCs/>
                <w:sz w:val="26"/>
                <w:szCs w:val="26"/>
              </w:rPr>
              <w:t>5</w:t>
            </w:r>
            <w:r w:rsidRPr="00F132A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F132A2" w:rsidRDefault="00805DB0" w:rsidP="00BD173A">
            <w:pPr>
              <w:rPr>
                <w:bCs/>
                <w:sz w:val="26"/>
                <w:szCs w:val="26"/>
              </w:rPr>
            </w:pPr>
            <w:r w:rsidRPr="00F132A2">
              <w:rPr>
                <w:bCs/>
                <w:sz w:val="26"/>
                <w:szCs w:val="26"/>
              </w:rPr>
              <w:t>Управление сельского хозяйства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805DB0" w:rsidRPr="00F132A2" w:rsidRDefault="00B64B57" w:rsidP="00BD173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132A2">
              <w:rPr>
                <w:sz w:val="26"/>
                <w:szCs w:val="26"/>
                <w:lang w:eastAsia="en-US"/>
              </w:rPr>
              <w:t>В течение года проводилась устная консультация  КФХ и ЛПХ для участия в государственной программе «Развитие сельского хозяйства и регулирование рынков сельскохозяйственной продукции, сырья и продовольствия в Новосибирской области.</w:t>
            </w:r>
          </w:p>
        </w:tc>
      </w:tr>
      <w:tr w:rsidR="00FB0A29" w:rsidRPr="00FB0A29" w:rsidTr="00B5734D">
        <w:tc>
          <w:tcPr>
            <w:tcW w:w="5000" w:type="pct"/>
            <w:gridSpan w:val="6"/>
            <w:shd w:val="clear" w:color="auto" w:fill="auto"/>
          </w:tcPr>
          <w:p w:rsidR="00805DB0" w:rsidRPr="00FB0A29" w:rsidRDefault="00805DB0" w:rsidP="00BD173A">
            <w:pPr>
              <w:adjustRightInd w:val="0"/>
              <w:jc w:val="center"/>
              <w:rPr>
                <w:color w:val="00B050"/>
                <w:sz w:val="26"/>
                <w:szCs w:val="26"/>
              </w:rPr>
            </w:pPr>
            <w:r w:rsidRPr="00F132A2">
              <w:rPr>
                <w:sz w:val="26"/>
                <w:szCs w:val="26"/>
              </w:rPr>
              <w:t>15.  Обучение муниципальных 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05DB0" w:rsidRPr="00FB0A29" w:rsidTr="00AD74BD">
        <w:tc>
          <w:tcPr>
            <w:tcW w:w="244" w:type="pct"/>
            <w:shd w:val="clear" w:color="auto" w:fill="auto"/>
          </w:tcPr>
          <w:p w:rsidR="00805DB0" w:rsidRPr="00BD173A" w:rsidRDefault="00805DB0" w:rsidP="00BD173A">
            <w:pPr>
              <w:pStyle w:val="af8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D173A">
              <w:rPr>
                <w:rFonts w:ascii="Times New Roman" w:hAnsi="Times New Roman"/>
                <w:bCs/>
                <w:sz w:val="26"/>
                <w:szCs w:val="26"/>
              </w:rPr>
              <w:t>15.1</w:t>
            </w:r>
          </w:p>
        </w:tc>
        <w:tc>
          <w:tcPr>
            <w:tcW w:w="1046" w:type="pct"/>
            <w:shd w:val="clear" w:color="auto" w:fill="auto"/>
          </w:tcPr>
          <w:p w:rsidR="00805DB0" w:rsidRPr="00BD173A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D173A">
              <w:rPr>
                <w:sz w:val="26"/>
                <w:szCs w:val="26"/>
              </w:rPr>
              <w:t xml:space="preserve">Участие муниципальных служащих органов местного самоуправления и работников их подведомственных предприятий и учреждений в обучающих семинарах по основам государственной политики в области развития конкуренции и антимонопольного законодательства РФ, в том числе проводимых силами муниципальных </w:t>
            </w:r>
            <w:r w:rsidRPr="00BD173A">
              <w:rPr>
                <w:sz w:val="26"/>
                <w:szCs w:val="26"/>
              </w:rPr>
              <w:lastRenderedPageBreak/>
              <w:t xml:space="preserve">образований района. </w:t>
            </w:r>
          </w:p>
        </w:tc>
        <w:tc>
          <w:tcPr>
            <w:tcW w:w="1113" w:type="pct"/>
            <w:shd w:val="clear" w:color="auto" w:fill="auto"/>
          </w:tcPr>
          <w:p w:rsidR="00805DB0" w:rsidRPr="00BD173A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D173A">
              <w:rPr>
                <w:sz w:val="26"/>
                <w:szCs w:val="26"/>
              </w:rPr>
              <w:lastRenderedPageBreak/>
              <w:t>Повышение квалификации в области знания антимонопольного законодательства Российской Федерации РФ.</w:t>
            </w:r>
          </w:p>
        </w:tc>
        <w:tc>
          <w:tcPr>
            <w:tcW w:w="491" w:type="pct"/>
            <w:shd w:val="clear" w:color="auto" w:fill="auto"/>
          </w:tcPr>
          <w:p w:rsidR="00805DB0" w:rsidRPr="00BD173A" w:rsidRDefault="00805DB0" w:rsidP="00BD173A">
            <w:pPr>
              <w:rPr>
                <w:bCs/>
                <w:sz w:val="26"/>
                <w:szCs w:val="26"/>
              </w:rPr>
            </w:pPr>
            <w:r w:rsidRPr="00BD173A">
              <w:rPr>
                <w:bCs/>
                <w:sz w:val="26"/>
                <w:szCs w:val="26"/>
              </w:rPr>
              <w:t>2019-202</w:t>
            </w:r>
            <w:r w:rsidR="0006140C" w:rsidRPr="00BD173A">
              <w:rPr>
                <w:bCs/>
                <w:sz w:val="26"/>
                <w:szCs w:val="26"/>
              </w:rPr>
              <w:t>5</w:t>
            </w:r>
            <w:r w:rsidRPr="00BD173A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922" w:type="pct"/>
            <w:shd w:val="clear" w:color="auto" w:fill="auto"/>
          </w:tcPr>
          <w:p w:rsidR="00805DB0" w:rsidRPr="00BD173A" w:rsidRDefault="00805DB0" w:rsidP="00BD173A">
            <w:pPr>
              <w:adjustRightInd w:val="0"/>
              <w:rPr>
                <w:sz w:val="26"/>
                <w:szCs w:val="26"/>
              </w:rPr>
            </w:pPr>
            <w:r w:rsidRPr="00BD173A">
              <w:rPr>
                <w:sz w:val="26"/>
                <w:szCs w:val="26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  <w:tc>
          <w:tcPr>
            <w:tcW w:w="1185" w:type="pct"/>
            <w:shd w:val="clear" w:color="auto" w:fill="auto"/>
          </w:tcPr>
          <w:p w:rsidR="0072285E" w:rsidRDefault="00805DB0" w:rsidP="00BD173A">
            <w:pPr>
              <w:jc w:val="both"/>
              <w:rPr>
                <w:sz w:val="26"/>
                <w:szCs w:val="26"/>
              </w:rPr>
            </w:pPr>
            <w:r w:rsidRPr="00BF0E24">
              <w:rPr>
                <w:sz w:val="26"/>
                <w:szCs w:val="26"/>
              </w:rPr>
              <w:t>Служащие администр</w:t>
            </w:r>
            <w:r w:rsidR="004F4521" w:rsidRPr="00BF0E24">
              <w:rPr>
                <w:sz w:val="26"/>
                <w:szCs w:val="26"/>
              </w:rPr>
              <w:t>ации Барабинского района в  202</w:t>
            </w:r>
            <w:r w:rsidR="00BF0E24" w:rsidRPr="00BF0E24">
              <w:rPr>
                <w:sz w:val="26"/>
                <w:szCs w:val="26"/>
              </w:rPr>
              <w:t>4</w:t>
            </w:r>
            <w:r w:rsidRPr="00BF0E24">
              <w:rPr>
                <w:sz w:val="26"/>
                <w:szCs w:val="26"/>
              </w:rPr>
              <w:t xml:space="preserve"> году </w:t>
            </w:r>
            <w:r w:rsidRPr="00BD173A">
              <w:rPr>
                <w:sz w:val="26"/>
                <w:szCs w:val="26"/>
              </w:rPr>
              <w:t xml:space="preserve">участвовали в </w:t>
            </w:r>
            <w:r w:rsidR="007F48EA" w:rsidRPr="00BD173A">
              <w:rPr>
                <w:sz w:val="26"/>
                <w:szCs w:val="26"/>
              </w:rPr>
              <w:t>3</w:t>
            </w:r>
            <w:r w:rsidRPr="00BD173A">
              <w:rPr>
                <w:sz w:val="26"/>
                <w:szCs w:val="26"/>
              </w:rPr>
              <w:t xml:space="preserve"> обучающих мероприятиях, в области развития конкуренции </w:t>
            </w:r>
            <w:r w:rsidRPr="00BF0E24">
              <w:rPr>
                <w:sz w:val="26"/>
                <w:szCs w:val="26"/>
              </w:rPr>
              <w:t xml:space="preserve">и антимонопольного законодательства Российской Федерации: </w:t>
            </w:r>
          </w:p>
          <w:p w:rsidR="00CC77E8" w:rsidRDefault="00CC77E8" w:rsidP="00BD17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CC77E8">
              <w:rPr>
                <w:sz w:val="26"/>
                <w:szCs w:val="26"/>
              </w:rPr>
              <w:t>ГАУ ДПО ГСО «Центр оценки и развития управленческих компетенций</w:t>
            </w:r>
            <w:r>
              <w:rPr>
                <w:sz w:val="26"/>
                <w:szCs w:val="26"/>
              </w:rPr>
              <w:t xml:space="preserve"> «Основы противодействия коррупции», 04.03.2024г., Беспрозванных В.В.</w:t>
            </w:r>
          </w:p>
          <w:p w:rsidR="00BF0E24" w:rsidRDefault="00CC77E8" w:rsidP="00BD17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BF0E24" w:rsidRPr="00BF0E24">
              <w:rPr>
                <w:sz w:val="26"/>
                <w:szCs w:val="26"/>
              </w:rPr>
              <w:t>)</w:t>
            </w:r>
            <w:r w:rsidR="00BF0E24">
              <w:rPr>
                <w:sz w:val="26"/>
                <w:szCs w:val="26"/>
              </w:rPr>
              <w:t xml:space="preserve"> </w:t>
            </w:r>
            <w:r w:rsidR="00BF0E24" w:rsidRPr="00BF0E24">
              <w:rPr>
                <w:sz w:val="26"/>
                <w:szCs w:val="26"/>
              </w:rPr>
              <w:t>ГАУ ДПО ГСО «Центр оценки и развития управленческих компетенций</w:t>
            </w:r>
            <w:r w:rsidR="00BF0E24">
              <w:rPr>
                <w:sz w:val="26"/>
                <w:szCs w:val="26"/>
              </w:rPr>
              <w:t xml:space="preserve"> «Инвестиционное развитие территории</w:t>
            </w:r>
            <w:r>
              <w:rPr>
                <w:sz w:val="26"/>
                <w:szCs w:val="26"/>
              </w:rPr>
              <w:t xml:space="preserve">: актуальные аспекты», 21-22.03.2024г., </w:t>
            </w:r>
            <w:proofErr w:type="spellStart"/>
            <w:r>
              <w:rPr>
                <w:sz w:val="26"/>
                <w:szCs w:val="26"/>
              </w:rPr>
              <w:t>Капориков</w:t>
            </w:r>
            <w:proofErr w:type="spellEnd"/>
            <w:r>
              <w:rPr>
                <w:sz w:val="26"/>
                <w:szCs w:val="26"/>
              </w:rPr>
              <w:t xml:space="preserve"> С.И.</w:t>
            </w:r>
          </w:p>
          <w:p w:rsidR="00805DB0" w:rsidRPr="00FB0A29" w:rsidRDefault="00CC77E8" w:rsidP="00BD173A">
            <w:pPr>
              <w:jc w:val="both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="007F48EA">
              <w:rPr>
                <w:sz w:val="26"/>
                <w:szCs w:val="26"/>
              </w:rPr>
              <w:t xml:space="preserve"> Корпоративный университет Правительства НСО «Противостояние манипуляциям», 20.08.2024г., Беспрозванных В.В.</w:t>
            </w:r>
          </w:p>
        </w:tc>
      </w:tr>
    </w:tbl>
    <w:p w:rsidR="00805DB0" w:rsidRPr="00FB0A29" w:rsidRDefault="00805DB0" w:rsidP="00805DB0">
      <w:pPr>
        <w:rPr>
          <w:color w:val="00B050"/>
          <w:sz w:val="28"/>
          <w:szCs w:val="28"/>
        </w:rPr>
      </w:pPr>
    </w:p>
    <w:p w:rsidR="00805DB0" w:rsidRPr="00FB0A29" w:rsidRDefault="00805DB0" w:rsidP="00805DB0">
      <w:pPr>
        <w:rPr>
          <w:color w:val="00B050"/>
          <w:sz w:val="28"/>
          <w:szCs w:val="28"/>
        </w:rPr>
      </w:pPr>
    </w:p>
    <w:p w:rsidR="00805DB0" w:rsidRPr="00FB0A29" w:rsidRDefault="00805DB0" w:rsidP="00FB0A29">
      <w:pPr>
        <w:tabs>
          <w:tab w:val="left" w:pos="6078"/>
        </w:tabs>
        <w:rPr>
          <w:sz w:val="28"/>
          <w:szCs w:val="28"/>
        </w:rPr>
      </w:pPr>
      <w:r w:rsidRPr="00FB0A29">
        <w:rPr>
          <w:sz w:val="28"/>
          <w:szCs w:val="28"/>
        </w:rPr>
        <w:t>Начальник отдела экономики администрации</w:t>
      </w:r>
      <w:r w:rsidR="00FB0A29" w:rsidRPr="00FB0A29">
        <w:rPr>
          <w:sz w:val="28"/>
          <w:szCs w:val="28"/>
        </w:rPr>
        <w:tab/>
      </w:r>
    </w:p>
    <w:p w:rsidR="00805DB0" w:rsidRPr="00FB0A29" w:rsidRDefault="00805DB0" w:rsidP="00805DB0">
      <w:pPr>
        <w:rPr>
          <w:sz w:val="28"/>
          <w:szCs w:val="28"/>
        </w:rPr>
      </w:pPr>
      <w:r w:rsidRPr="00FB0A29">
        <w:rPr>
          <w:sz w:val="28"/>
          <w:szCs w:val="28"/>
        </w:rPr>
        <w:t>Барабинского района</w:t>
      </w:r>
    </w:p>
    <w:p w:rsidR="00805DB0" w:rsidRPr="00FB0A29" w:rsidRDefault="00805DB0" w:rsidP="00805DB0">
      <w:pPr>
        <w:rPr>
          <w:sz w:val="28"/>
          <w:szCs w:val="28"/>
        </w:rPr>
      </w:pPr>
      <w:r w:rsidRPr="00FB0A29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О.В. </w:t>
      </w:r>
      <w:proofErr w:type="spellStart"/>
      <w:r w:rsidRPr="00FB0A29">
        <w:rPr>
          <w:sz w:val="28"/>
          <w:szCs w:val="28"/>
        </w:rPr>
        <w:t>Янкина</w:t>
      </w:r>
      <w:proofErr w:type="spellEnd"/>
      <w:r w:rsidRPr="00FB0A29">
        <w:rPr>
          <w:sz w:val="28"/>
          <w:szCs w:val="28"/>
        </w:rPr>
        <w:t xml:space="preserve">  </w:t>
      </w:r>
    </w:p>
    <w:p w:rsidR="00805DB0" w:rsidRPr="00FB0A29" w:rsidRDefault="00805DB0" w:rsidP="00805DB0">
      <w:pPr>
        <w:rPr>
          <w:color w:val="00B050"/>
          <w:sz w:val="28"/>
          <w:szCs w:val="28"/>
        </w:rPr>
      </w:pPr>
    </w:p>
    <w:p w:rsidR="00805DB0" w:rsidRPr="00FB0A29" w:rsidRDefault="00805DB0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A24BA" w:rsidRPr="00FB0A29" w:rsidRDefault="008A24BA" w:rsidP="00805DB0">
      <w:pPr>
        <w:rPr>
          <w:color w:val="00B050"/>
          <w:sz w:val="28"/>
          <w:szCs w:val="28"/>
        </w:rPr>
      </w:pPr>
    </w:p>
    <w:p w:rsidR="00805DB0" w:rsidRPr="00FB0A29" w:rsidRDefault="00805DB0" w:rsidP="00805DB0">
      <w:pPr>
        <w:rPr>
          <w:color w:val="00B050"/>
          <w:sz w:val="28"/>
          <w:szCs w:val="28"/>
        </w:rPr>
      </w:pPr>
    </w:p>
    <w:p w:rsidR="00805DB0" w:rsidRPr="00FB0A29" w:rsidRDefault="00FB0A29" w:rsidP="00805DB0">
      <w:r w:rsidRPr="00FB0A29">
        <w:t xml:space="preserve">Е.В. </w:t>
      </w:r>
      <w:proofErr w:type="spellStart"/>
      <w:r w:rsidRPr="00FB0A29">
        <w:t>Ерошко</w:t>
      </w:r>
      <w:proofErr w:type="spellEnd"/>
    </w:p>
    <w:p w:rsidR="00805DB0" w:rsidRPr="00FB0A29" w:rsidRDefault="00805DB0" w:rsidP="00805DB0">
      <w:r w:rsidRPr="00FB0A29">
        <w:t>22072</w:t>
      </w:r>
    </w:p>
    <w:p w:rsidR="00A059F1" w:rsidRPr="00FB0A29" w:rsidRDefault="00A059F1" w:rsidP="00805DB0">
      <w:pPr>
        <w:rPr>
          <w:color w:val="00B050"/>
        </w:rPr>
      </w:pPr>
    </w:p>
    <w:sectPr w:rsidR="00A059F1" w:rsidRPr="00FB0A29" w:rsidSect="00D95872">
      <w:pgSz w:w="16838" w:h="11906" w:orient="landscape"/>
      <w:pgMar w:top="709" w:right="709" w:bottom="567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0ACB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882E754"/>
    <w:lvl w:ilvl="0">
      <w:numFmt w:val="bullet"/>
      <w:lvlText w:val="*"/>
      <w:lvlJc w:val="left"/>
    </w:lvl>
  </w:abstractNum>
  <w:abstractNum w:abstractNumId="2">
    <w:nsid w:val="01DF7606"/>
    <w:multiLevelType w:val="hybridMultilevel"/>
    <w:tmpl w:val="1C7ABEE0"/>
    <w:lvl w:ilvl="0" w:tplc="846477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B56"/>
    <w:multiLevelType w:val="hybridMultilevel"/>
    <w:tmpl w:val="75C0B834"/>
    <w:lvl w:ilvl="0" w:tplc="25BE5878">
      <w:start w:val="7"/>
      <w:numFmt w:val="decimal"/>
      <w:lvlText w:val="%1"/>
      <w:lvlJc w:val="left"/>
      <w:pPr>
        <w:ind w:left="2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7" w:hanging="360"/>
      </w:pPr>
    </w:lvl>
    <w:lvl w:ilvl="2" w:tplc="0419001B" w:tentative="1">
      <w:start w:val="1"/>
      <w:numFmt w:val="lowerRoman"/>
      <w:lvlText w:val="%3."/>
      <w:lvlJc w:val="right"/>
      <w:pPr>
        <w:ind w:left="4107" w:hanging="180"/>
      </w:pPr>
    </w:lvl>
    <w:lvl w:ilvl="3" w:tplc="0419000F" w:tentative="1">
      <w:start w:val="1"/>
      <w:numFmt w:val="decimal"/>
      <w:lvlText w:val="%4."/>
      <w:lvlJc w:val="left"/>
      <w:pPr>
        <w:ind w:left="4827" w:hanging="360"/>
      </w:pPr>
    </w:lvl>
    <w:lvl w:ilvl="4" w:tplc="04190019" w:tentative="1">
      <w:start w:val="1"/>
      <w:numFmt w:val="lowerLetter"/>
      <w:lvlText w:val="%5."/>
      <w:lvlJc w:val="left"/>
      <w:pPr>
        <w:ind w:left="5547" w:hanging="360"/>
      </w:pPr>
    </w:lvl>
    <w:lvl w:ilvl="5" w:tplc="0419001B" w:tentative="1">
      <w:start w:val="1"/>
      <w:numFmt w:val="lowerRoman"/>
      <w:lvlText w:val="%6."/>
      <w:lvlJc w:val="right"/>
      <w:pPr>
        <w:ind w:left="6267" w:hanging="180"/>
      </w:pPr>
    </w:lvl>
    <w:lvl w:ilvl="6" w:tplc="0419000F" w:tentative="1">
      <w:start w:val="1"/>
      <w:numFmt w:val="decimal"/>
      <w:lvlText w:val="%7."/>
      <w:lvlJc w:val="left"/>
      <w:pPr>
        <w:ind w:left="6987" w:hanging="360"/>
      </w:pPr>
    </w:lvl>
    <w:lvl w:ilvl="7" w:tplc="04190019" w:tentative="1">
      <w:start w:val="1"/>
      <w:numFmt w:val="lowerLetter"/>
      <w:lvlText w:val="%8."/>
      <w:lvlJc w:val="left"/>
      <w:pPr>
        <w:ind w:left="7707" w:hanging="360"/>
      </w:pPr>
    </w:lvl>
    <w:lvl w:ilvl="8" w:tplc="041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">
    <w:nsid w:val="06F10EE1"/>
    <w:multiLevelType w:val="multilevel"/>
    <w:tmpl w:val="F52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D1262"/>
    <w:multiLevelType w:val="hybridMultilevel"/>
    <w:tmpl w:val="B86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96045"/>
    <w:multiLevelType w:val="hybridMultilevel"/>
    <w:tmpl w:val="AC3CF996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EDC4FDB"/>
    <w:multiLevelType w:val="hybridMultilevel"/>
    <w:tmpl w:val="3B4637C8"/>
    <w:lvl w:ilvl="0" w:tplc="3620FAE8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EE23552"/>
    <w:multiLevelType w:val="multilevel"/>
    <w:tmpl w:val="B01CC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887807"/>
    <w:multiLevelType w:val="hybridMultilevel"/>
    <w:tmpl w:val="A45848D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00361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13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5D70C4"/>
    <w:multiLevelType w:val="hybridMultilevel"/>
    <w:tmpl w:val="30E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D43E7"/>
    <w:multiLevelType w:val="hybridMultilevel"/>
    <w:tmpl w:val="B59819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481D02"/>
    <w:multiLevelType w:val="hybridMultilevel"/>
    <w:tmpl w:val="0C68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F6BAA"/>
    <w:multiLevelType w:val="hybridMultilevel"/>
    <w:tmpl w:val="A5B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65FDF"/>
    <w:multiLevelType w:val="hybridMultilevel"/>
    <w:tmpl w:val="D890B560"/>
    <w:lvl w:ilvl="0" w:tplc="C0006334">
      <w:start w:val="1"/>
      <w:numFmt w:val="decimal"/>
      <w:lvlText w:val="%1."/>
      <w:lvlJc w:val="left"/>
      <w:pPr>
        <w:ind w:left="168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52F7861"/>
    <w:multiLevelType w:val="hybridMultilevel"/>
    <w:tmpl w:val="39EC5B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E117E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6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3FCD4A9C"/>
    <w:multiLevelType w:val="multilevel"/>
    <w:tmpl w:val="AD6C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8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F2697"/>
    <w:multiLevelType w:val="multilevel"/>
    <w:tmpl w:val="A29E16E4"/>
    <w:lvl w:ilvl="0">
      <w:start w:val="5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30">
    <w:nsid w:val="4AF84554"/>
    <w:multiLevelType w:val="multilevel"/>
    <w:tmpl w:val="B47A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CF80E04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32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6712DE"/>
    <w:multiLevelType w:val="multilevel"/>
    <w:tmpl w:val="ED489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FF16BC"/>
    <w:multiLevelType w:val="hybridMultilevel"/>
    <w:tmpl w:val="2C90FFBA"/>
    <w:lvl w:ilvl="0" w:tplc="1DDE4E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7D2082"/>
    <w:multiLevelType w:val="hybridMultilevel"/>
    <w:tmpl w:val="8584B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31D90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41">
    <w:nsid w:val="689C77E1"/>
    <w:multiLevelType w:val="hybridMultilevel"/>
    <w:tmpl w:val="37A068BE"/>
    <w:lvl w:ilvl="0" w:tplc="CD2492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44">
    <w:nsid w:val="74DD0B9B"/>
    <w:multiLevelType w:val="hybridMultilevel"/>
    <w:tmpl w:val="8ACE89AE"/>
    <w:lvl w:ilvl="0" w:tplc="7F30EF8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BB820F3"/>
    <w:multiLevelType w:val="hybridMultilevel"/>
    <w:tmpl w:val="ED6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42D2C"/>
    <w:multiLevelType w:val="hybridMultilevel"/>
    <w:tmpl w:val="5D7CF4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2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34"/>
  </w:num>
  <w:num w:numId="10">
    <w:abstractNumId w:val="30"/>
  </w:num>
  <w:num w:numId="11">
    <w:abstractNumId w:val="46"/>
  </w:num>
  <w:num w:numId="12">
    <w:abstractNumId w:val="1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8"/>
  </w:num>
  <w:num w:numId="16">
    <w:abstractNumId w:val="47"/>
  </w:num>
  <w:num w:numId="17">
    <w:abstractNumId w:val="22"/>
  </w:num>
  <w:num w:numId="18">
    <w:abstractNumId w:val="11"/>
  </w:num>
  <w:num w:numId="19">
    <w:abstractNumId w:val="2"/>
  </w:num>
  <w:num w:numId="20">
    <w:abstractNumId w:val="27"/>
  </w:num>
  <w:num w:numId="21">
    <w:abstractNumId w:val="32"/>
  </w:num>
  <w:num w:numId="22">
    <w:abstractNumId w:val="14"/>
  </w:num>
  <w:num w:numId="23">
    <w:abstractNumId w:val="20"/>
  </w:num>
  <w:num w:numId="24">
    <w:abstractNumId w:val="21"/>
  </w:num>
  <w:num w:numId="25">
    <w:abstractNumId w:val="36"/>
  </w:num>
  <w:num w:numId="26">
    <w:abstractNumId w:val="5"/>
  </w:num>
  <w:num w:numId="27">
    <w:abstractNumId w:val="37"/>
  </w:num>
  <w:num w:numId="28">
    <w:abstractNumId w:val="18"/>
  </w:num>
  <w:num w:numId="29">
    <w:abstractNumId w:val="28"/>
  </w:num>
  <w:num w:numId="30">
    <w:abstractNumId w:val="13"/>
  </w:num>
  <w:num w:numId="31">
    <w:abstractNumId w:val="15"/>
  </w:num>
  <w:num w:numId="32">
    <w:abstractNumId w:val="19"/>
  </w:num>
  <w:num w:numId="33">
    <w:abstractNumId w:val="33"/>
  </w:num>
  <w:num w:numId="34">
    <w:abstractNumId w:val="6"/>
  </w:num>
  <w:num w:numId="35">
    <w:abstractNumId w:val="8"/>
  </w:num>
  <w:num w:numId="36">
    <w:abstractNumId w:val="42"/>
  </w:num>
  <w:num w:numId="37">
    <w:abstractNumId w:val="43"/>
  </w:num>
  <w:num w:numId="38">
    <w:abstractNumId w:val="12"/>
  </w:num>
  <w:num w:numId="39">
    <w:abstractNumId w:val="29"/>
  </w:num>
  <w:num w:numId="40">
    <w:abstractNumId w:val="25"/>
  </w:num>
  <w:num w:numId="41">
    <w:abstractNumId w:val="31"/>
  </w:num>
  <w:num w:numId="42">
    <w:abstractNumId w:val="3"/>
  </w:num>
  <w:num w:numId="43">
    <w:abstractNumId w:val="4"/>
  </w:num>
  <w:num w:numId="44">
    <w:abstractNumId w:val="39"/>
  </w:num>
  <w:num w:numId="45">
    <w:abstractNumId w:val="44"/>
  </w:num>
  <w:num w:numId="46">
    <w:abstractNumId w:val="24"/>
  </w:num>
  <w:num w:numId="47">
    <w:abstractNumId w:val="41"/>
  </w:num>
  <w:num w:numId="48">
    <w:abstractNumId w:val="17"/>
  </w:num>
  <w:num w:numId="49">
    <w:abstractNumId w:val="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4"/>
    <w:rsid w:val="00005BE3"/>
    <w:rsid w:val="0001420C"/>
    <w:rsid w:val="000168DA"/>
    <w:rsid w:val="0002622C"/>
    <w:rsid w:val="00034DCA"/>
    <w:rsid w:val="0004176D"/>
    <w:rsid w:val="00041B41"/>
    <w:rsid w:val="0006140C"/>
    <w:rsid w:val="00061ACE"/>
    <w:rsid w:val="000622E7"/>
    <w:rsid w:val="00075E77"/>
    <w:rsid w:val="000C0573"/>
    <w:rsid w:val="000D2486"/>
    <w:rsid w:val="000D437E"/>
    <w:rsid w:val="000D49AB"/>
    <w:rsid w:val="000E0C39"/>
    <w:rsid w:val="000E2F31"/>
    <w:rsid w:val="00102B6D"/>
    <w:rsid w:val="0010485E"/>
    <w:rsid w:val="00145E91"/>
    <w:rsid w:val="00173962"/>
    <w:rsid w:val="00174E0A"/>
    <w:rsid w:val="00180728"/>
    <w:rsid w:val="001A1489"/>
    <w:rsid w:val="001A629A"/>
    <w:rsid w:val="001D11EF"/>
    <w:rsid w:val="001F0E95"/>
    <w:rsid w:val="00206641"/>
    <w:rsid w:val="00270B8B"/>
    <w:rsid w:val="00276CD7"/>
    <w:rsid w:val="00292C23"/>
    <w:rsid w:val="00295A93"/>
    <w:rsid w:val="00295EA1"/>
    <w:rsid w:val="002B58F1"/>
    <w:rsid w:val="002F6E07"/>
    <w:rsid w:val="003123D6"/>
    <w:rsid w:val="003168F7"/>
    <w:rsid w:val="00345F06"/>
    <w:rsid w:val="00365761"/>
    <w:rsid w:val="00367DD2"/>
    <w:rsid w:val="00374BE7"/>
    <w:rsid w:val="00390C1B"/>
    <w:rsid w:val="00391BA8"/>
    <w:rsid w:val="00396A6C"/>
    <w:rsid w:val="003A6074"/>
    <w:rsid w:val="003A65B7"/>
    <w:rsid w:val="003A70CB"/>
    <w:rsid w:val="003B40B3"/>
    <w:rsid w:val="003E07C5"/>
    <w:rsid w:val="003E40D0"/>
    <w:rsid w:val="003E7584"/>
    <w:rsid w:val="004032F4"/>
    <w:rsid w:val="00412FDA"/>
    <w:rsid w:val="00415823"/>
    <w:rsid w:val="00431D78"/>
    <w:rsid w:val="0045623D"/>
    <w:rsid w:val="004616C0"/>
    <w:rsid w:val="00462C58"/>
    <w:rsid w:val="004C038E"/>
    <w:rsid w:val="004C2831"/>
    <w:rsid w:val="004C2927"/>
    <w:rsid w:val="004E31A6"/>
    <w:rsid w:val="004F131A"/>
    <w:rsid w:val="004F4521"/>
    <w:rsid w:val="00517CFB"/>
    <w:rsid w:val="0055411D"/>
    <w:rsid w:val="005607E2"/>
    <w:rsid w:val="00564E6A"/>
    <w:rsid w:val="0056598D"/>
    <w:rsid w:val="00622AF1"/>
    <w:rsid w:val="00651E58"/>
    <w:rsid w:val="006C010E"/>
    <w:rsid w:val="006C3E52"/>
    <w:rsid w:val="006D5BFD"/>
    <w:rsid w:val="006D5CE0"/>
    <w:rsid w:val="006F4954"/>
    <w:rsid w:val="0072285E"/>
    <w:rsid w:val="0073151E"/>
    <w:rsid w:val="00735F3E"/>
    <w:rsid w:val="00740630"/>
    <w:rsid w:val="00745436"/>
    <w:rsid w:val="00753162"/>
    <w:rsid w:val="00763D7E"/>
    <w:rsid w:val="00797ADA"/>
    <w:rsid w:val="007A2575"/>
    <w:rsid w:val="007B3635"/>
    <w:rsid w:val="007D0D08"/>
    <w:rsid w:val="007D353A"/>
    <w:rsid w:val="007D759A"/>
    <w:rsid w:val="007E001E"/>
    <w:rsid w:val="007E3748"/>
    <w:rsid w:val="007F48EA"/>
    <w:rsid w:val="007F5934"/>
    <w:rsid w:val="00805DB0"/>
    <w:rsid w:val="00823770"/>
    <w:rsid w:val="008337E7"/>
    <w:rsid w:val="0088554F"/>
    <w:rsid w:val="00890DC9"/>
    <w:rsid w:val="0089776B"/>
    <w:rsid w:val="008A24BA"/>
    <w:rsid w:val="008A28EE"/>
    <w:rsid w:val="008D044F"/>
    <w:rsid w:val="008F1C89"/>
    <w:rsid w:val="00957FD1"/>
    <w:rsid w:val="00977F5D"/>
    <w:rsid w:val="0098016E"/>
    <w:rsid w:val="00993715"/>
    <w:rsid w:val="009A1D73"/>
    <w:rsid w:val="009A64F6"/>
    <w:rsid w:val="009B6706"/>
    <w:rsid w:val="009D4D8C"/>
    <w:rsid w:val="009D7578"/>
    <w:rsid w:val="009E4EF2"/>
    <w:rsid w:val="00A013FC"/>
    <w:rsid w:val="00A059F1"/>
    <w:rsid w:val="00A20E79"/>
    <w:rsid w:val="00A221D3"/>
    <w:rsid w:val="00A4712A"/>
    <w:rsid w:val="00A81B5F"/>
    <w:rsid w:val="00AA7171"/>
    <w:rsid w:val="00AC4C73"/>
    <w:rsid w:val="00AD74BD"/>
    <w:rsid w:val="00B0088A"/>
    <w:rsid w:val="00B05A4A"/>
    <w:rsid w:val="00B230B8"/>
    <w:rsid w:val="00B31654"/>
    <w:rsid w:val="00B3375F"/>
    <w:rsid w:val="00B5734D"/>
    <w:rsid w:val="00B60D09"/>
    <w:rsid w:val="00B64B57"/>
    <w:rsid w:val="00B91735"/>
    <w:rsid w:val="00BA1B66"/>
    <w:rsid w:val="00BA50C9"/>
    <w:rsid w:val="00BB7FB0"/>
    <w:rsid w:val="00BC0210"/>
    <w:rsid w:val="00BC26F9"/>
    <w:rsid w:val="00BC421C"/>
    <w:rsid w:val="00BD173A"/>
    <w:rsid w:val="00BE466A"/>
    <w:rsid w:val="00BF0E24"/>
    <w:rsid w:val="00BF24C0"/>
    <w:rsid w:val="00C32E1D"/>
    <w:rsid w:val="00C353BD"/>
    <w:rsid w:val="00C3615F"/>
    <w:rsid w:val="00C8493F"/>
    <w:rsid w:val="00C86B80"/>
    <w:rsid w:val="00C87F54"/>
    <w:rsid w:val="00CA0426"/>
    <w:rsid w:val="00CA6486"/>
    <w:rsid w:val="00CB2C9B"/>
    <w:rsid w:val="00CC323C"/>
    <w:rsid w:val="00CC77E8"/>
    <w:rsid w:val="00CD54F0"/>
    <w:rsid w:val="00CD5BE4"/>
    <w:rsid w:val="00CD76CC"/>
    <w:rsid w:val="00CF48CC"/>
    <w:rsid w:val="00D0450E"/>
    <w:rsid w:val="00D2578D"/>
    <w:rsid w:val="00D62BAA"/>
    <w:rsid w:val="00D7449C"/>
    <w:rsid w:val="00D95872"/>
    <w:rsid w:val="00DC6403"/>
    <w:rsid w:val="00DD2234"/>
    <w:rsid w:val="00DE57E6"/>
    <w:rsid w:val="00DF2D84"/>
    <w:rsid w:val="00E11A15"/>
    <w:rsid w:val="00E144E3"/>
    <w:rsid w:val="00E21E4C"/>
    <w:rsid w:val="00E465E0"/>
    <w:rsid w:val="00E47E3C"/>
    <w:rsid w:val="00E87D90"/>
    <w:rsid w:val="00E95CB4"/>
    <w:rsid w:val="00EA1464"/>
    <w:rsid w:val="00EC207E"/>
    <w:rsid w:val="00ED51E7"/>
    <w:rsid w:val="00EE6864"/>
    <w:rsid w:val="00EF5689"/>
    <w:rsid w:val="00EF7ABB"/>
    <w:rsid w:val="00F0362F"/>
    <w:rsid w:val="00F132A2"/>
    <w:rsid w:val="00F149B0"/>
    <w:rsid w:val="00F16CE2"/>
    <w:rsid w:val="00F224C4"/>
    <w:rsid w:val="00F61436"/>
    <w:rsid w:val="00F64FBD"/>
    <w:rsid w:val="00F7639C"/>
    <w:rsid w:val="00FB0A29"/>
    <w:rsid w:val="00FB1524"/>
    <w:rsid w:val="00FC0AE7"/>
    <w:rsid w:val="00FC2C0B"/>
    <w:rsid w:val="00FC660D"/>
    <w:rsid w:val="00FD5D7C"/>
    <w:rsid w:val="00FE0ED7"/>
    <w:rsid w:val="00FE6B4F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0"/>
    <w:next w:val="a0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3A6074"/>
  </w:style>
  <w:style w:type="paragraph" w:styleId="a5">
    <w:name w:val="header"/>
    <w:basedOn w:val="a0"/>
    <w:link w:val="a6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омер страницы"/>
    <w:basedOn w:val="a4"/>
    <w:uiPriority w:val="99"/>
    <w:rsid w:val="003A6074"/>
  </w:style>
  <w:style w:type="paragraph" w:styleId="a8">
    <w:name w:val="Body Text"/>
    <w:basedOn w:val="a0"/>
    <w:link w:val="a9"/>
    <w:uiPriority w:val="99"/>
    <w:rsid w:val="003A6074"/>
    <w:pPr>
      <w:jc w:val="both"/>
    </w:pPr>
    <w:rPr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0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lock Text"/>
    <w:basedOn w:val="a0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d">
    <w:name w:val="Balloon Text"/>
    <w:basedOn w:val="a0"/>
    <w:link w:val="ae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">
    <w:name w:val="Table Grid"/>
    <w:basedOn w:val="a2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0"/>
    <w:next w:val="a0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2">
    <w:name w:val="page number"/>
    <w:basedOn w:val="a1"/>
    <w:uiPriority w:val="99"/>
    <w:rsid w:val="003A6074"/>
  </w:style>
  <w:style w:type="paragraph" w:customStyle="1" w:styleId="ConsPlusNormal">
    <w:name w:val="ConsPlusNormal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unhideWhenUsed/>
    <w:rsid w:val="003A6074"/>
    <w:rPr>
      <w:color w:val="0000FF"/>
      <w:u w:val="single"/>
    </w:rPr>
  </w:style>
  <w:style w:type="paragraph" w:styleId="af4">
    <w:name w:val="Title"/>
    <w:basedOn w:val="a0"/>
    <w:link w:val="af5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5">
    <w:name w:val="Название Знак"/>
    <w:basedOn w:val="a1"/>
    <w:link w:val="af4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aliases w:val="ПАРАГРАФ,Абзац списка11,List Paragraph"/>
    <w:basedOn w:val="a0"/>
    <w:link w:val="af9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footnote text"/>
    <w:basedOn w:val="a0"/>
    <w:link w:val="afd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d">
    <w:name w:val="Текст сноски Знак"/>
    <w:basedOn w:val="a1"/>
    <w:link w:val="afc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e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2"/>
    <w:next w:val="af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aliases w:val="ПАРАГРАФ Знак,Абзац списка11 Знак,List Paragraph Знак"/>
    <w:link w:val="af8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3A6074"/>
    <w:rPr>
      <w:rFonts w:ascii="Calibri" w:eastAsia="Calibri" w:hAnsi="Calibri" w:cs="Times New Roman"/>
      <w:sz w:val="20"/>
      <w:szCs w:val="20"/>
    </w:rPr>
  </w:style>
  <w:style w:type="character" w:styleId="aff2">
    <w:name w:val="Strong"/>
    <w:basedOn w:val="a1"/>
    <w:uiPriority w:val="22"/>
    <w:qFormat/>
    <w:rsid w:val="00735F3E"/>
    <w:rPr>
      <w:b/>
      <w:bCs/>
    </w:rPr>
  </w:style>
  <w:style w:type="character" w:customStyle="1" w:styleId="3TimesNewRoman0pt">
    <w:name w:val="Основной текст (3) + Times New Roman;Интервал 0 pt"/>
    <w:basedOn w:val="a1"/>
    <w:rsid w:val="0080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7">
    <w:name w:val="Без интервала Знак"/>
    <w:basedOn w:val="a1"/>
    <w:link w:val="af6"/>
    <w:uiPriority w:val="1"/>
    <w:rsid w:val="00805DB0"/>
    <w:rPr>
      <w:rFonts w:ascii="Calibri" w:eastAsia="Times New Roman" w:hAnsi="Calibri" w:cs="Times New Roman"/>
      <w:lang w:eastAsia="ru-RU"/>
    </w:rPr>
  </w:style>
  <w:style w:type="paragraph" w:styleId="aff3">
    <w:name w:val="Normal (Web)"/>
    <w:basedOn w:val="a0"/>
    <w:uiPriority w:val="99"/>
    <w:rsid w:val="008F1C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7A2575"/>
    <w:pPr>
      <w:numPr>
        <w:numId w:val="49"/>
      </w:numPr>
      <w:contextualSpacing/>
    </w:pPr>
  </w:style>
  <w:style w:type="character" w:styleId="aff4">
    <w:name w:val="Emphasis"/>
    <w:basedOn w:val="a1"/>
    <w:uiPriority w:val="20"/>
    <w:qFormat/>
    <w:rsid w:val="00412FDA"/>
    <w:rPr>
      <w:i/>
      <w:iCs/>
    </w:rPr>
  </w:style>
  <w:style w:type="paragraph" w:customStyle="1" w:styleId="Default">
    <w:name w:val="Default"/>
    <w:uiPriority w:val="99"/>
    <w:rsid w:val="008A24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TimesNewRoman">
    <w:name w:val="Основной текст (3) + Times New Roman"/>
    <w:aliases w:val="Интервал 0 pt"/>
    <w:basedOn w:val="a1"/>
    <w:rsid w:val="008A24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0"/>
    <w:next w:val="a0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3A6074"/>
  </w:style>
  <w:style w:type="paragraph" w:styleId="a5">
    <w:name w:val="header"/>
    <w:basedOn w:val="a0"/>
    <w:link w:val="a6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омер страницы"/>
    <w:basedOn w:val="a4"/>
    <w:uiPriority w:val="99"/>
    <w:rsid w:val="003A6074"/>
  </w:style>
  <w:style w:type="paragraph" w:styleId="a8">
    <w:name w:val="Body Text"/>
    <w:basedOn w:val="a0"/>
    <w:link w:val="a9"/>
    <w:uiPriority w:val="99"/>
    <w:rsid w:val="003A6074"/>
    <w:pPr>
      <w:jc w:val="both"/>
    </w:pPr>
    <w:rPr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0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lock Text"/>
    <w:basedOn w:val="a0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d">
    <w:name w:val="Balloon Text"/>
    <w:basedOn w:val="a0"/>
    <w:link w:val="ae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">
    <w:name w:val="Table Grid"/>
    <w:basedOn w:val="a2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0"/>
    <w:next w:val="a0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2">
    <w:name w:val="page number"/>
    <w:basedOn w:val="a1"/>
    <w:uiPriority w:val="99"/>
    <w:rsid w:val="003A6074"/>
  </w:style>
  <w:style w:type="paragraph" w:customStyle="1" w:styleId="ConsPlusNormal">
    <w:name w:val="ConsPlusNormal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unhideWhenUsed/>
    <w:rsid w:val="003A6074"/>
    <w:rPr>
      <w:color w:val="0000FF"/>
      <w:u w:val="single"/>
    </w:rPr>
  </w:style>
  <w:style w:type="paragraph" w:styleId="af4">
    <w:name w:val="Title"/>
    <w:basedOn w:val="a0"/>
    <w:link w:val="af5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5">
    <w:name w:val="Название Знак"/>
    <w:basedOn w:val="a1"/>
    <w:link w:val="af4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aliases w:val="ПАРАГРАФ,Абзац списка11,List Paragraph"/>
    <w:basedOn w:val="a0"/>
    <w:link w:val="af9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footnote text"/>
    <w:basedOn w:val="a0"/>
    <w:link w:val="afd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d">
    <w:name w:val="Текст сноски Знак"/>
    <w:basedOn w:val="a1"/>
    <w:link w:val="afc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e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2"/>
    <w:next w:val="af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aliases w:val="ПАРАГРАФ Знак,Абзац списка11 Знак,List Paragraph Знак"/>
    <w:link w:val="af8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3A6074"/>
    <w:rPr>
      <w:rFonts w:ascii="Calibri" w:eastAsia="Calibri" w:hAnsi="Calibri" w:cs="Times New Roman"/>
      <w:sz w:val="20"/>
      <w:szCs w:val="20"/>
    </w:rPr>
  </w:style>
  <w:style w:type="character" w:styleId="aff2">
    <w:name w:val="Strong"/>
    <w:basedOn w:val="a1"/>
    <w:uiPriority w:val="22"/>
    <w:qFormat/>
    <w:rsid w:val="00735F3E"/>
    <w:rPr>
      <w:b/>
      <w:bCs/>
    </w:rPr>
  </w:style>
  <w:style w:type="character" w:customStyle="1" w:styleId="3TimesNewRoman0pt">
    <w:name w:val="Основной текст (3) + Times New Roman;Интервал 0 pt"/>
    <w:basedOn w:val="a1"/>
    <w:rsid w:val="0080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7">
    <w:name w:val="Без интервала Знак"/>
    <w:basedOn w:val="a1"/>
    <w:link w:val="af6"/>
    <w:uiPriority w:val="1"/>
    <w:rsid w:val="00805DB0"/>
    <w:rPr>
      <w:rFonts w:ascii="Calibri" w:eastAsia="Times New Roman" w:hAnsi="Calibri" w:cs="Times New Roman"/>
      <w:lang w:eastAsia="ru-RU"/>
    </w:rPr>
  </w:style>
  <w:style w:type="paragraph" w:styleId="aff3">
    <w:name w:val="Normal (Web)"/>
    <w:basedOn w:val="a0"/>
    <w:uiPriority w:val="99"/>
    <w:rsid w:val="008F1C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7A2575"/>
    <w:pPr>
      <w:numPr>
        <w:numId w:val="49"/>
      </w:numPr>
      <w:contextualSpacing/>
    </w:pPr>
  </w:style>
  <w:style w:type="character" w:styleId="aff4">
    <w:name w:val="Emphasis"/>
    <w:basedOn w:val="a1"/>
    <w:uiPriority w:val="20"/>
    <w:qFormat/>
    <w:rsid w:val="00412FDA"/>
    <w:rPr>
      <w:i/>
      <w:iCs/>
    </w:rPr>
  </w:style>
  <w:style w:type="paragraph" w:customStyle="1" w:styleId="Default">
    <w:name w:val="Default"/>
    <w:uiPriority w:val="99"/>
    <w:rsid w:val="008A24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TimesNewRoman">
    <w:name w:val="Основной текст (3) + Times New Roman"/>
    <w:aliases w:val="Интервал 0 pt"/>
    <w:basedOn w:val="a1"/>
    <w:rsid w:val="008A24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6D06-275A-493D-B795-1BEBDD94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54</Pages>
  <Words>9618</Words>
  <Characters>54827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Comp22016</dc:creator>
  <cp:lastModifiedBy>comp</cp:lastModifiedBy>
  <cp:revision>21</cp:revision>
  <cp:lastPrinted>2025-01-30T02:40:00Z</cp:lastPrinted>
  <dcterms:created xsi:type="dcterms:W3CDTF">2025-01-27T04:14:00Z</dcterms:created>
  <dcterms:modified xsi:type="dcterms:W3CDTF">2025-02-10T03:03:00Z</dcterms:modified>
</cp:coreProperties>
</file>