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FC5" w:rsidRPr="00D17A55" w:rsidRDefault="00041FC5" w:rsidP="00041F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17A55">
        <w:rPr>
          <w:rFonts w:ascii="Times New Roman" w:hAnsi="Times New Roman" w:cs="Times New Roman"/>
          <w:sz w:val="24"/>
          <w:szCs w:val="24"/>
        </w:rPr>
        <w:t>риложение №1</w:t>
      </w:r>
    </w:p>
    <w:p w:rsidR="00041FC5" w:rsidRPr="00D17A55" w:rsidRDefault="00041FC5" w:rsidP="00041F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7A5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41FC5" w:rsidRPr="00D17A55" w:rsidRDefault="00041FC5" w:rsidP="00041F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7A55">
        <w:rPr>
          <w:rFonts w:ascii="Times New Roman" w:hAnsi="Times New Roman" w:cs="Times New Roman"/>
          <w:sz w:val="24"/>
          <w:szCs w:val="24"/>
        </w:rPr>
        <w:t>Барабинского района</w:t>
      </w:r>
    </w:p>
    <w:p w:rsidR="00041FC5" w:rsidRPr="00D17A55" w:rsidRDefault="00041FC5" w:rsidP="00041F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7A55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041FC5" w:rsidRPr="00D17A55" w:rsidRDefault="00041FC5" w:rsidP="00041F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7A55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28.12.2024 </w:t>
      </w:r>
      <w:r w:rsidRPr="00D17A55">
        <w:rPr>
          <w:rFonts w:ascii="Times New Roman" w:hAnsi="Times New Roman" w:cs="Times New Roman"/>
          <w:sz w:val="24"/>
          <w:szCs w:val="24"/>
        </w:rPr>
        <w:softHyphen/>
        <w:t xml:space="preserve">  №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1656</w:t>
      </w:r>
      <w:r w:rsidRPr="00D17A55">
        <w:rPr>
          <w:rFonts w:ascii="Times New Roman" w:hAnsi="Times New Roman" w:cs="Times New Roman"/>
          <w:sz w:val="24"/>
          <w:szCs w:val="24"/>
        </w:rPr>
        <w:t xml:space="preserve">    </w:t>
      </w:r>
      <w:r w:rsidRPr="00D17A5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</w:p>
    <w:p w:rsidR="00041FC5" w:rsidRDefault="00041FC5" w:rsidP="00041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№3.</w:t>
      </w:r>
      <w:r>
        <w:rPr>
          <w:rFonts w:ascii="Times New Roman" w:hAnsi="Times New Roman"/>
          <w:sz w:val="24"/>
          <w:szCs w:val="24"/>
        </w:rPr>
        <w:t xml:space="preserve"> Мероприятия и ресурсное обеспечение реализации муниципальной программы</w:t>
      </w:r>
    </w:p>
    <w:tbl>
      <w:tblPr>
        <w:tblW w:w="1573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985"/>
        <w:gridCol w:w="1276"/>
        <w:gridCol w:w="1417"/>
        <w:gridCol w:w="1276"/>
        <w:gridCol w:w="1276"/>
        <w:gridCol w:w="1134"/>
        <w:gridCol w:w="38"/>
        <w:gridCol w:w="1096"/>
        <w:gridCol w:w="1984"/>
      </w:tblGrid>
      <w:tr w:rsidR="00041FC5" w:rsidTr="00F86EA7">
        <w:trPr>
          <w:tblHeader/>
        </w:trPr>
        <w:tc>
          <w:tcPr>
            <w:tcW w:w="1702" w:type="dxa"/>
            <w:vMerge w:val="restart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Статус</w:t>
            </w:r>
          </w:p>
        </w:tc>
        <w:tc>
          <w:tcPr>
            <w:tcW w:w="2551" w:type="dxa"/>
            <w:vMerge w:val="restart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подпрограммы, мероприятия  </w:t>
            </w:r>
          </w:p>
        </w:tc>
        <w:tc>
          <w:tcPr>
            <w:tcW w:w="1985" w:type="dxa"/>
            <w:vMerge w:val="restart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513" w:type="dxa"/>
            <w:gridSpan w:val="7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1984" w:type="dxa"/>
            <w:vMerge w:val="restart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 (краткое описание)</w:t>
            </w:r>
          </w:p>
        </w:tc>
      </w:tr>
      <w:tr w:rsidR="00041FC5" w:rsidTr="00F86EA7">
        <w:trPr>
          <w:tblHeader/>
        </w:trPr>
        <w:tc>
          <w:tcPr>
            <w:tcW w:w="1702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:rsidR="00041FC5" w:rsidRDefault="00041FC5" w:rsidP="00F86EA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76" w:type="dxa"/>
          </w:tcPr>
          <w:p w:rsidR="00041FC5" w:rsidRDefault="00041FC5" w:rsidP="00F86EA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276" w:type="dxa"/>
          </w:tcPr>
          <w:p w:rsidR="00041FC5" w:rsidRDefault="00041FC5" w:rsidP="00F86EA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1FC5" w:rsidRDefault="00041FC5" w:rsidP="00F86EA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041FC5" w:rsidRDefault="00041FC5" w:rsidP="00F86EA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984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FC5" w:rsidTr="00F86EA7">
        <w:trPr>
          <w:tblHeader/>
        </w:trPr>
        <w:tc>
          <w:tcPr>
            <w:tcW w:w="1702" w:type="dxa"/>
            <w:tcBorders>
              <w:bottom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41FC5" w:rsidTr="00F86EA7">
        <w:trPr>
          <w:trHeight w:val="114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правонарушений, экстремизма и терроризма на территории 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Барабинского района Новосибирской области на 2024– 2029 годы»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463,14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470,0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 w:rsidR="00041FC5" w:rsidTr="00F86EA7">
        <w:tc>
          <w:tcPr>
            <w:tcW w:w="1702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  <w:hyperlink r:id="rId5" w:anchor="Par456" w:history="1">
              <w:r>
                <w:rPr>
                  <w:rStyle w:val="a3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76" w:type="dxa"/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463,14</w:t>
            </w:r>
          </w:p>
        </w:tc>
        <w:tc>
          <w:tcPr>
            <w:tcW w:w="1417" w:type="dxa"/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495,0</w:t>
            </w:r>
          </w:p>
        </w:tc>
        <w:tc>
          <w:tcPr>
            <w:tcW w:w="1276" w:type="dxa"/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276" w:type="dxa"/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1FC5" w:rsidTr="00F86EA7">
        <w:tc>
          <w:tcPr>
            <w:tcW w:w="1702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  <w:hyperlink r:id="rId6" w:anchor="Par456" w:history="1">
              <w:r>
                <w:rPr>
                  <w:rStyle w:val="a3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76" w:type="dxa"/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1FC5" w:rsidTr="00F86EA7">
        <w:tc>
          <w:tcPr>
            <w:tcW w:w="1702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Барабинского района Новосибирской области,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том числе:</w:t>
            </w:r>
          </w:p>
        </w:tc>
        <w:tc>
          <w:tcPr>
            <w:tcW w:w="1276" w:type="dxa"/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463,14</w:t>
            </w:r>
          </w:p>
        </w:tc>
        <w:tc>
          <w:tcPr>
            <w:tcW w:w="1417" w:type="dxa"/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495,0</w:t>
            </w:r>
          </w:p>
        </w:tc>
        <w:tc>
          <w:tcPr>
            <w:tcW w:w="1276" w:type="dxa"/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470,0</w:t>
            </w:r>
          </w:p>
        </w:tc>
        <w:tc>
          <w:tcPr>
            <w:tcW w:w="1276" w:type="dxa"/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1FC5" w:rsidRDefault="00041FC5" w:rsidP="00F8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470,0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1FC5" w:rsidTr="00F86EA7">
        <w:tc>
          <w:tcPr>
            <w:tcW w:w="1702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  <w:hyperlink r:id="rId7" w:anchor="Par456" w:history="1">
              <w:r>
                <w:rPr>
                  <w:rStyle w:val="a3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76" w:type="dxa"/>
          </w:tcPr>
          <w:p w:rsidR="00041FC5" w:rsidRPr="001B178E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78E"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17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495,0</w:t>
            </w:r>
          </w:p>
        </w:tc>
        <w:tc>
          <w:tcPr>
            <w:tcW w:w="1276" w:type="dxa"/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276" w:type="dxa"/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1FC5" w:rsidRDefault="00041FC5" w:rsidP="00F86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1FC5" w:rsidTr="00F86EA7">
        <w:tc>
          <w:tcPr>
            <w:tcW w:w="1702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  <w:hyperlink r:id="rId8" w:anchor="Par456" w:history="1">
              <w:r>
                <w:rPr>
                  <w:rStyle w:val="a3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41FC5" w:rsidTr="00F86EA7">
        <w:trPr>
          <w:trHeight w:val="760"/>
        </w:trPr>
        <w:tc>
          <w:tcPr>
            <w:tcW w:w="15735" w:type="dxa"/>
            <w:gridSpan w:val="11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Обеспечение безопасности граждан, проживающих на территории Барабинского района, предупреждение возникновения ситуаций, представляющих опасность для их жизни, здоровья, собственности за счет совершенствования системы профилактики правонарушений и повышения эффективности профилактической деятельности</w:t>
            </w:r>
          </w:p>
        </w:tc>
      </w:tr>
      <w:tr w:rsidR="00041FC5" w:rsidTr="00F86EA7">
        <w:tc>
          <w:tcPr>
            <w:tcW w:w="15735" w:type="dxa"/>
            <w:gridSpan w:val="11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цели 1:Создание условий для обеспечения общественной безопасности и правопорядка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 задачи 1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системы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-видеонаблюдения на объектах в местах массового пребывания граждан г. Барабинска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</w:pP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Барабинского района Новосибирской области 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B17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180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</w:tcPr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205,0</w:t>
            </w:r>
          </w:p>
        </w:tc>
        <w:tc>
          <w:tcPr>
            <w:tcW w:w="1276" w:type="dxa"/>
          </w:tcPr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B17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180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</w:tcPr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B17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180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B17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180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041FC5" w:rsidRPr="001B178E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B17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180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Планируется проведение работ по устройству камер видеонаблюдения в местах массового пребывания граждан с последующим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выводом видеопотока в дежурную часть 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2 задачи 1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353A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ограждений сборно-разборных для ограждения мест массового пребывания граждан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Барабинского района Новосибирской области  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238,14</w:t>
            </w:r>
          </w:p>
        </w:tc>
        <w:tc>
          <w:tcPr>
            <w:tcW w:w="1417" w:type="dxa"/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A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245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A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245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76" w:type="dxa"/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A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245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A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245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A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245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благоприятных и безопасных условий нахождения людей в местах массового скопления граждан при проведении мероприятий</w:t>
            </w:r>
          </w:p>
        </w:tc>
      </w:tr>
      <w:tr w:rsidR="00041FC5" w:rsidTr="00F86EA7">
        <w:trPr>
          <w:trHeight w:val="368"/>
        </w:trPr>
        <w:tc>
          <w:tcPr>
            <w:tcW w:w="15735" w:type="dxa"/>
            <w:gridSpan w:val="11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 цели 1: Организация работы, направленной на предупреждение всех форм асоциального поведения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конкурсов, слетов, круглых столов, пропагандирующих здоровый образ жизни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«Барабинская ЦРБ»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негативного отношения к потреблению наркотиков и алкоголя в молодежной среде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2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Проведение на территории района и города ежегодной межведомственной комплексной операции «Подросток»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Style w:val="a7"/>
              <w:widowControl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Предупреждение правонарушений несовершеннолетних и 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них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3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итогов работы системы профилактики безнадзорности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правонарушений несовершеннолетних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заседании комиссии по делам несовершеннолетних и их прав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работы по профилактике безнадзорности и правонарушений несовершенноле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тних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4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межведомственных семинаров-совещаний по профилактической работе с несовершеннолетними. Изучение, обобщение и распространение опыта работы по межведомственному взаимодействию в профилактике безнадзорности и правонарушений несовершеннолетних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работы по профилактике безнадзорности и правонарушений несовершеннолетних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5 задачи 2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 проведение обучающих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семинаров-совещаний по вопросам профилактики асоциального поведения со специалистами органов по работе с молодежью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администрации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культуры «Центр культуры, спора и молодежной политики»  Барабинского района Новосибирской области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преступности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молодежной среде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6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рабочих совещаний (семинаров) с представителями правоохранительных органов и иных заинтересованных структур в целях содействия трудоустройству граждан,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освобожденных из учреждений, исполняющих наказание в виде лишения свободы, и граждан, отбывающих уголовное наказание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ГКУ ЦЗН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арабинска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НСО во взаимодействии с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ГУФСИН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Выработка совместных мер по обеспечению трудовой занятости граждан, освобожденных из мест лишения свободы и снижение рецидивной преступности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7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планов совместных мероприятий по содействию занятости граждан, освобожденных из учреждений, исполняющих наказание в виде лишения свободы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ГКУ ЦЗН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арабинска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НСО во взаимодействии с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ГУФСИН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трудовой занятости граждан, освобожденных из мест лишения свободы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8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государственной услуги по информированию о положении на рынке труда в Новосибирской области гражданам,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освобожденным из учреждений, исполняющих наказание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лишения свободы, и гражданам, отбывающим уголовное наказание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ГКУ ЦЗН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арабинска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НСО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 на рынке труда, возможность получения профессии, пользующейся спросом на рынке труда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9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профессионального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обучения безработных граждан по профессиям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пользующимся спросом на рынке труда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ГКУ ЦЗН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арабинска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НСО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профессии, пользующейся спросом на рынке труда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10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выявлению и пресечению распространения и потребления наркотических средств в местах массового отдыха населения,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и студенческих общежитиях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культуры «Центр культуры, спора и молодежной политики»  Барабинского района Новосибирской области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100% мест массового отдыха населения, образовательных учреждений и студенческих общежитий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11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выявлению и пресечению правонарушений в сфере оборота наркотических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омещениях ночных клубов и иных заведениях, предоставляющих услуги развлекательного характера в ночное время с принятием предусмотренных законодательством мер по устранению обстоятельств, способствующих совершению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100% ночных клубов и иных заведений, предоставляющих услуги развлекательного характера в ночное время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12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лечебно-профилактических учреждений и аптечных организаций по соблюдению лицензионных требований и условий при осуществлении деятельности, связанной с оборотом наркотических средств и психотропных веществ, в соответствии с действующим законодательством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Проверки 100% организаций системы здравоохранения, имеющих лицензии на осуществлении деятельности, связанной с оборотом наркотических средств и психотропных веществ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13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первичного приема лиц, страдающих алкогольной и наркотической зависимостью, в наркологических кабинетах на базе районных поликлиник и центральных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районных больниц, в том числе на анонимной основе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ГБУЗ НСО «Барабинская ЦРБ»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врачами наркологами 100% лиц, обратившихся по поводу алкогольной или наркотической зависимости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14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специализированной наркологической помощи в Куйбышевском наркологическом диспансере,  в том числе на анонимной основе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НСО «Барабинская ЦРБ»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специализированной наркологической помощи 100% лицам, страдающим алкогольной или наркотической зависимостью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15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специализированных семинаров по вопросам диагностики, клиники и профилактики наркологических заболеваний для медицинских работников, педагогов, психологов, сотрудников подразделений по делам несовершеннолетних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внутренних дел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ГБУЗ НСО «Барабинская ЦРБ»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Pr="003B4F44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F44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профессиональной подготовки сотрудников по диагностике, клинике и профилактике наркологических заболеваний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16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Организация специальной подготовки медицинского персонала лечебно-профилактических учреждений по проведению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медицинского освидетельствования на состояние опьянения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НСО «Барабинская ЦРБ»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медицинских работников по освидетельствованию на состояние опьянения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17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участковыми уполномоченными полиции на административных участках мероприятий по выявлению лиц, совершающих правонарушения в сфере бытовых отношений, привлечение их к ответственности, предусмотренной законодательством,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на профилактический учет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на профилактический учет 100% выявленных правонарушителей в сфере бытовых отношений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18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участковыми уполномоченными полиции на административных участках профилактических мероприятий по искоренению пьянства и наркомании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лиц, страдающих алкогольной или наркотической зависимостью, проведение с ними профилактической работы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19 задачи 2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выявлению семей в населенных пунктах, прилегающих к станциям, входящим в зону ответственности ЛО МВД России на ст. Барабинск, несовершеннолетние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которых совершают правонарушения на объектах железнодорожного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транспорта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ЛО МВД России на ст. Барабинск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 участием несовершеннолетних на объектах железнодорожного транспорта</w:t>
            </w:r>
          </w:p>
        </w:tc>
      </w:tr>
      <w:tr w:rsidR="00041FC5" w:rsidTr="00F86EA7">
        <w:tc>
          <w:tcPr>
            <w:tcW w:w="15735" w:type="dxa"/>
            <w:gridSpan w:val="11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3 цели 1: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работы, направленной на противодействие терроризму и экстремизму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 задачи 3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проверок антитеррористической защищенности подвальных и чердачных помещений жилых зданий, принятие мер к устранению выявленных нарушений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условий совершения террористических актов в жилых домах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 задачи 3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проверок антитеррористической защищенности объектов жизнеобеспечения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критически важных объектов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100% объектов указанной категории и устранение условий совершения террористических актов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3 задачи 3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тренировок в общеобразовательных учреждениях по экстренной эвакуации учащихся при угрозе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возникновении чрезвычайной ситуации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гражданской обороны и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Барабинского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Барабинского района Новосибирской области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тяжких последствий террористических актов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4 задачи 3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учреждений социальной защиты населения на предмет антитеррористической защищенности, разработка планов устранения выявленных нарушений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гражданской обороны и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Ежегодные проверки 100% учреждений, устранение условий совершения террористических актов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5 задачи 3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правоохранительных органов для обеспечения безопасности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предотвращения террористических актов при проведении культурно-массовых, спортивно-оздоровительных мероприятий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 культуры «Центр культуры, спора и молодежной политики»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возможности правонарушений, в том числе и террористически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актов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6 задачи 3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практических учений в профессиональных учебных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экстренной эвакуации обучающихся при угрозе или возникновении чрезвычайной ситуации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гражданской обороны и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Барабинского района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тяжких последствий террористических актов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7 задачи 3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на базе участковых пунктов полиции и общественных объединений рабочих встреч с председателями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уличных комитетов в целях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выработки комплекса совместных мероприятий по укреплению правопорядка и предотвращению терактов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условий для совершения террористических актов в жилом секторе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8 задачи 3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Организация сбора и обобщения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необходимом количестве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привлечения трудовых мигрантов с целью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упорядочения и легализации участия в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трудовой деятельности иностранных граждан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 лиц без гражданства, оптимизация процесса получения хозяйствующими субъектами разрешений на право использования иностранной рабочей силы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Федеральной миграционной службы по Новосибирской области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представление информации о необходимом количестве трудовых мигрантов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9 задачи 3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ежегодных встреч с руководителями этнических диаспор с целью разъяснения миграционного законодательства по вопросам пребывания иностранных граждан и лиц без гражданства на территории России, условий их участия в трудовых отношениях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Федеральной миграционной службы по Новосибирской области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Барабинском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нарушений миграционного законодательства и фактов незаконного использования иностранной рабочей силы по результатам проведенных встреч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10 задачи 3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приобретение печатного материала (памяток, буклетов, методических рекомендаций) по тематике противодействия экстремизму и терроризму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Барабинского района Новосибирской области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условий совершения террористических актов и проявления экстремизма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11 задачи 3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размещение стендов по профилактике экстремизма и терроризма на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объектах учреждений образования, культуры, спорта, социальной защиты и административных зданий поселений, входящих в состав Барабинского района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муниципальных образований, входящих в состав Барабинского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возможности правонарушений, в том числе и террористических актов</w:t>
            </w:r>
          </w:p>
        </w:tc>
      </w:tr>
      <w:tr w:rsidR="00041FC5" w:rsidTr="00F86EA7">
        <w:tc>
          <w:tcPr>
            <w:tcW w:w="15735" w:type="dxa"/>
            <w:gridSpan w:val="11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4 цели 1: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Вовлечение населения муниципального района в деятельность по охране общественного порядка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 задачи 4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интернет-ресурсах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средствах массовой информации публикаций по реализации комплекса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добровольной сдаче незаконно хранящегося у населения оружия, боеприпасов и взрывчатых веществ на возмездной основе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Барабинского района Новосибирской области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разъяснения гражданам порядка по добровольной сдаче незаконно хранящегося у населения оружия, боеприпасов и взрывчатых веществ за денежное вознаграждение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 задачи 4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анализа деятельности добровольной народной дружины на территории Барабинского района 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Штаб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добровольной народной дружины Барабинского района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Изучение эффективности работы дружин, выработка мер, направленных на повышение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эффективности их деятельности; выявление и распространение передового опыта среди созданных в районе дружин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3 задачи 4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Оказание содействия в решении организационных вопросов деятельности добровольной народной дружины 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Штаб добровольной народной дружины Барабинского района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мотивации граждан к участию в осуществлении деятельности по обеспечению общественного порядка посредством вступления в составы дружин</w:t>
            </w:r>
          </w:p>
        </w:tc>
      </w:tr>
      <w:tr w:rsidR="00041FC5" w:rsidTr="00F86EA7">
        <w:tc>
          <w:tcPr>
            <w:tcW w:w="1702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4 задачи 4 муниципальной программы</w:t>
            </w:r>
          </w:p>
        </w:tc>
        <w:tc>
          <w:tcPr>
            <w:tcW w:w="2551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конкурса: «Лучший добровольный народный дружинник»</w:t>
            </w:r>
          </w:p>
        </w:tc>
        <w:tc>
          <w:tcPr>
            <w:tcW w:w="1985" w:type="dxa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Барабинского района Новосибирской области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Штаб добровольной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народной дружины Барабинского района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A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1417" w:type="dxa"/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A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276" w:type="dxa"/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A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276" w:type="dxa"/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A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172" w:type="dxa"/>
            <w:gridSpan w:val="2"/>
            <w:tcBorders>
              <w:right w:val="single" w:sz="4" w:space="0" w:color="auto"/>
            </w:tcBorders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00" w:beforeAutospacing="1" w:after="100" w:afterAutospacing="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A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041FC5" w:rsidRPr="00353A0C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53A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984" w:type="dxa"/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Повышение заинтересованности граждан к вступлению в состав дружин, ответственному исполнению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обязанностей дружинника; повышение уровня взаимодействия сотрудников полиции и дружин</w:t>
            </w:r>
          </w:p>
        </w:tc>
      </w:tr>
    </w:tbl>
    <w:p w:rsidR="00041FC5" w:rsidRDefault="00041FC5" w:rsidP="00041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="Times New Roman" w:hAnsi="Times New Roman"/>
        </w:rPr>
      </w:pPr>
    </w:p>
    <w:p w:rsidR="00041FC5" w:rsidRPr="00930E45" w:rsidRDefault="00041FC5" w:rsidP="00041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930E4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en-US"/>
        </w:rPr>
        <w:t xml:space="preserve">Таблица №4. </w:t>
      </w:r>
      <w:r w:rsidRPr="00930E4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Сводные финансовые затраты  муниципальной программы</w:t>
      </w:r>
    </w:p>
    <w:p w:rsidR="00041FC5" w:rsidRDefault="00041FC5" w:rsidP="00041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7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953"/>
        <w:gridCol w:w="1843"/>
        <w:gridCol w:w="1417"/>
        <w:gridCol w:w="1418"/>
        <w:gridCol w:w="1134"/>
        <w:gridCol w:w="1275"/>
        <w:gridCol w:w="1276"/>
        <w:gridCol w:w="1276"/>
        <w:gridCol w:w="982"/>
      </w:tblGrid>
      <w:tr w:rsidR="00041FC5" w:rsidTr="00F86EA7">
        <w:trPr>
          <w:trHeight w:val="272"/>
          <w:jc w:val="center"/>
        </w:trPr>
        <w:tc>
          <w:tcPr>
            <w:tcW w:w="4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и объемы расходов по программе</w:t>
            </w:r>
          </w:p>
        </w:tc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затраты (в ценах 2023 г.), тыс. руб.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41FC5" w:rsidTr="00F86EA7">
        <w:trPr>
          <w:trHeight w:val="241"/>
          <w:jc w:val="center"/>
        </w:trPr>
        <w:tc>
          <w:tcPr>
            <w:tcW w:w="4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программы</w:t>
            </w: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41FC5" w:rsidTr="00F86EA7">
        <w:trPr>
          <w:trHeight w:val="241"/>
          <w:jc w:val="center"/>
        </w:trPr>
        <w:tc>
          <w:tcPr>
            <w:tcW w:w="4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 год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41FC5" w:rsidTr="00F86EA7">
        <w:trPr>
          <w:trHeight w:val="241"/>
          <w:jc w:val="center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41FC5" w:rsidTr="00F86EA7">
        <w:trPr>
          <w:trHeight w:val="481"/>
          <w:jc w:val="center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</w:t>
            </w: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2838,14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Astra Serif" w:hAnsi="PT Astra Serif" w:cs="PT Astra Serif"/>
              </w:rPr>
              <w:t>463,14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41FC5" w:rsidTr="00F86EA7">
        <w:trPr>
          <w:trHeight w:val="241"/>
          <w:jc w:val="center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федерального  бюджета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1FC5" w:rsidTr="00F86EA7">
        <w:trPr>
          <w:trHeight w:val="241"/>
          <w:jc w:val="center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 областного бюджета НСО </w:t>
            </w:r>
            <w:hyperlink w:anchor="P572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 w:rsidR="00041FC5" w:rsidTr="00F86EA7">
        <w:trPr>
          <w:trHeight w:val="955"/>
          <w:jc w:val="center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left="62"/>
              <w:rPr>
                <w:rStyle w:val="ad"/>
                <w:rFonts w:ascii="Times New Roman" w:hAnsi="Times New Roman" w:cs="Times New Roman"/>
                <w:sz w:val="24"/>
                <w:szCs w:val="24"/>
              </w:rPr>
            </w:pPr>
          </w:p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средств местного бюджета Барабинского района</w:t>
            </w:r>
            <w:hyperlink w:anchor="P572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2838,14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42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42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2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FC5" w:rsidTr="00F86EA7">
        <w:trPr>
          <w:trHeight w:val="715"/>
          <w:jc w:val="center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внебюджетных источников </w:t>
            </w:r>
            <w:hyperlink w:anchor="P572" w:history="1">
              <w:r>
                <w:rPr>
                  <w:rStyle w:val="Hyperlink0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FC5" w:rsidRDefault="00041FC5" w:rsidP="00F86E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1FC5" w:rsidRDefault="00041FC5" w:rsidP="00041FC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center"/>
        <w:rPr>
          <w:rStyle w:val="ad"/>
          <w:rFonts w:ascii="Times New Roman" w:hAnsi="Times New Roman" w:cs="Times New Roman"/>
          <w:sz w:val="24"/>
          <w:szCs w:val="24"/>
        </w:rPr>
      </w:pPr>
    </w:p>
    <w:p w:rsidR="00041FC5" w:rsidRDefault="00041FC5" w:rsidP="00041F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Style w:val="ad"/>
          <w:rFonts w:ascii="Times New Roman" w:hAnsi="Times New Roman" w:cs="Times New Roman"/>
          <w:sz w:val="28"/>
          <w:szCs w:val="28"/>
        </w:rPr>
      </w:pPr>
      <w:bookmarkStart w:id="1" w:name="P572"/>
      <w:bookmarkEnd w:id="1"/>
      <w:r>
        <w:rPr>
          <w:rStyle w:val="ad"/>
          <w:rFonts w:ascii="Times New Roman" w:hAnsi="Times New Roman"/>
        </w:rPr>
        <w:t>&lt;*&gt;Указываются прогнозные значения</w:t>
      </w:r>
    </w:p>
    <w:p w:rsidR="00A75D10" w:rsidRDefault="00A75D10"/>
    <w:sectPr w:rsidR="00A75D10">
      <w:pgSz w:w="16840" w:h="11900" w:orient="landscape"/>
      <w:pgMar w:top="624" w:right="397" w:bottom="624" w:left="1134" w:header="142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  <w:sig w:usb0="00000001" w:usb1="5000204B" w:usb2="00000020" w:usb3="00000000" w:csb0="2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A7"/>
    <w:rsid w:val="00041FC5"/>
    <w:rsid w:val="00A75D10"/>
    <w:rsid w:val="00E1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C5"/>
    <w:pPr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</w:pPr>
    <w:rPr>
      <w:rFonts w:ascii="Calibri" w:eastAsia="Arial Unicode MS" w:hAnsi="Calibri" w:cs="Calibri"/>
      <w:color w:val="000000"/>
      <w:u w:color="00000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41FC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qFormat/>
    <w:rsid w:val="00041FC5"/>
    <w:rPr>
      <w:rFonts w:ascii="Times New Roman" w:eastAsia="Times New Roman" w:hAnsi="Times New Roman" w:cs="Times New Roman"/>
      <w:sz w:val="28"/>
      <w:szCs w:val="28"/>
      <w:u w:color="000000"/>
      <w:lang w:eastAsia="ru-RU"/>
    </w:rPr>
  </w:style>
  <w:style w:type="character" w:styleId="a3">
    <w:name w:val="Hyperlink"/>
    <w:uiPriority w:val="99"/>
    <w:qFormat/>
    <w:rsid w:val="00041FC5"/>
    <w:rPr>
      <w:rFonts w:cs="Times New Roman"/>
      <w:u w:val="single"/>
    </w:rPr>
  </w:style>
  <w:style w:type="character" w:styleId="a4">
    <w:name w:val="Strong"/>
    <w:basedOn w:val="a0"/>
    <w:uiPriority w:val="22"/>
    <w:qFormat/>
    <w:rsid w:val="00041FC5"/>
    <w:rPr>
      <w:b/>
      <w:bCs/>
    </w:rPr>
  </w:style>
  <w:style w:type="paragraph" w:styleId="2">
    <w:name w:val="Body Text 2"/>
    <w:basedOn w:val="a"/>
    <w:link w:val="20"/>
    <w:qFormat/>
    <w:rsid w:val="00041F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32"/>
      <w:szCs w:val="20"/>
    </w:rPr>
  </w:style>
  <w:style w:type="character" w:customStyle="1" w:styleId="20">
    <w:name w:val="Основной текст 2 Знак"/>
    <w:basedOn w:val="a0"/>
    <w:link w:val="2"/>
    <w:qFormat/>
    <w:rsid w:val="00041FC5"/>
    <w:rPr>
      <w:rFonts w:ascii="Times New Roman" w:eastAsia="Times New Roman" w:hAnsi="Times New Roman" w:cs="Times New Roman"/>
      <w:sz w:val="32"/>
      <w:szCs w:val="20"/>
      <w:u w:color="000000"/>
      <w:lang w:eastAsia="ru-RU"/>
    </w:rPr>
  </w:style>
  <w:style w:type="paragraph" w:styleId="a5">
    <w:name w:val="header"/>
    <w:basedOn w:val="a"/>
    <w:link w:val="a6"/>
    <w:uiPriority w:val="99"/>
    <w:qFormat/>
    <w:rsid w:val="00041F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qFormat/>
    <w:rsid w:val="00041FC5"/>
    <w:rPr>
      <w:rFonts w:ascii="Calibri" w:eastAsia="Arial Unicode MS" w:hAnsi="Calibri" w:cs="Calibri"/>
      <w:color w:val="000000"/>
      <w:u w:color="000000"/>
      <w:lang w:eastAsia="ru-RU"/>
    </w:rPr>
  </w:style>
  <w:style w:type="paragraph" w:styleId="a7">
    <w:name w:val="Body Text"/>
    <w:basedOn w:val="a"/>
    <w:link w:val="a8"/>
    <w:qFormat/>
    <w:rsid w:val="00041F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32"/>
      <w:szCs w:val="20"/>
    </w:rPr>
  </w:style>
  <w:style w:type="character" w:customStyle="1" w:styleId="a8">
    <w:name w:val="Основной текст Знак"/>
    <w:basedOn w:val="a0"/>
    <w:link w:val="a7"/>
    <w:qFormat/>
    <w:rsid w:val="00041FC5"/>
    <w:rPr>
      <w:rFonts w:ascii="Times New Roman" w:eastAsia="Times New Roman" w:hAnsi="Times New Roman" w:cs="Times New Roman"/>
      <w:sz w:val="32"/>
      <w:szCs w:val="20"/>
      <w:u w:color="000000"/>
      <w:lang w:eastAsia="ru-RU"/>
    </w:rPr>
  </w:style>
  <w:style w:type="paragraph" w:styleId="a9">
    <w:name w:val="footer"/>
    <w:basedOn w:val="a"/>
    <w:link w:val="aa"/>
    <w:uiPriority w:val="99"/>
    <w:qFormat/>
    <w:rsid w:val="00041F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qFormat/>
    <w:rsid w:val="00041FC5"/>
    <w:rPr>
      <w:rFonts w:ascii="Calibri" w:eastAsia="Arial Unicode MS" w:hAnsi="Calibri" w:cs="Calibri"/>
      <w:color w:val="000000"/>
      <w:u w:color="000000"/>
      <w:lang w:eastAsia="ru-RU"/>
    </w:rPr>
  </w:style>
  <w:style w:type="paragraph" w:styleId="3">
    <w:name w:val="Body Text 3"/>
    <w:basedOn w:val="a"/>
    <w:link w:val="30"/>
    <w:qFormat/>
    <w:rsid w:val="00041F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i/>
      <w:color w:val="auto"/>
      <w:sz w:val="32"/>
      <w:szCs w:val="20"/>
      <w:u w:val="single"/>
    </w:rPr>
  </w:style>
  <w:style w:type="character" w:customStyle="1" w:styleId="30">
    <w:name w:val="Основной текст 3 Знак"/>
    <w:basedOn w:val="a0"/>
    <w:link w:val="3"/>
    <w:qFormat/>
    <w:rsid w:val="00041FC5"/>
    <w:rPr>
      <w:rFonts w:ascii="Times New Roman" w:eastAsia="Times New Roman" w:hAnsi="Times New Roman" w:cs="Times New Roman"/>
      <w:i/>
      <w:sz w:val="32"/>
      <w:szCs w:val="20"/>
      <w:u w:val="single" w:color="000000"/>
      <w:lang w:eastAsia="ru-RU"/>
    </w:rPr>
  </w:style>
  <w:style w:type="table" w:styleId="ab">
    <w:name w:val="Table Grid"/>
    <w:basedOn w:val="a1"/>
    <w:qFormat/>
    <w:rsid w:val="00041FC5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Верхн./нижн. кол."/>
    <w:uiPriority w:val="99"/>
    <w:qFormat/>
    <w:rsid w:val="00041FC5"/>
    <w:pPr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ru-RU"/>
    </w:rPr>
  </w:style>
  <w:style w:type="character" w:customStyle="1" w:styleId="ad">
    <w:name w:val="Нет"/>
    <w:uiPriority w:val="99"/>
    <w:qFormat/>
    <w:rsid w:val="00041FC5"/>
  </w:style>
  <w:style w:type="character" w:customStyle="1" w:styleId="Hyperlink0">
    <w:name w:val="Hyperlink.0"/>
    <w:uiPriority w:val="99"/>
    <w:qFormat/>
    <w:rsid w:val="00041FC5"/>
    <w:rPr>
      <w:rFonts w:cs="Times New Roman"/>
      <w:color w:val="0000FF"/>
      <w:spacing w:val="0"/>
      <w:kern w:val="0"/>
      <w:position w:val="0"/>
      <w:sz w:val="22"/>
      <w:szCs w:val="22"/>
      <w:u w:val="single" w:color="0000FF"/>
      <w:vertAlign w:val="baseline"/>
      <w:lang w:val="ru-RU"/>
    </w:rPr>
  </w:style>
  <w:style w:type="paragraph" w:customStyle="1" w:styleId="ConsPlusNormal">
    <w:name w:val="ConsPlusNormal"/>
    <w:uiPriority w:val="99"/>
    <w:qFormat/>
    <w:rsid w:val="00041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041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41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FC5"/>
    <w:rPr>
      <w:rFonts w:ascii="Tahoma" w:eastAsia="Arial Unicode MS" w:hAnsi="Tahoma" w:cs="Tahoma"/>
      <w:color w:val="000000"/>
      <w:sz w:val="16"/>
      <w:szCs w:val="16"/>
      <w:u w:color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C5"/>
    <w:pPr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</w:pPr>
    <w:rPr>
      <w:rFonts w:ascii="Calibri" w:eastAsia="Arial Unicode MS" w:hAnsi="Calibri" w:cs="Calibri"/>
      <w:color w:val="000000"/>
      <w:u w:color="00000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41FC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qFormat/>
    <w:rsid w:val="00041FC5"/>
    <w:rPr>
      <w:rFonts w:ascii="Times New Roman" w:eastAsia="Times New Roman" w:hAnsi="Times New Roman" w:cs="Times New Roman"/>
      <w:sz w:val="28"/>
      <w:szCs w:val="28"/>
      <w:u w:color="000000"/>
      <w:lang w:eastAsia="ru-RU"/>
    </w:rPr>
  </w:style>
  <w:style w:type="character" w:styleId="a3">
    <w:name w:val="Hyperlink"/>
    <w:uiPriority w:val="99"/>
    <w:qFormat/>
    <w:rsid w:val="00041FC5"/>
    <w:rPr>
      <w:rFonts w:cs="Times New Roman"/>
      <w:u w:val="single"/>
    </w:rPr>
  </w:style>
  <w:style w:type="character" w:styleId="a4">
    <w:name w:val="Strong"/>
    <w:basedOn w:val="a0"/>
    <w:uiPriority w:val="22"/>
    <w:qFormat/>
    <w:rsid w:val="00041FC5"/>
    <w:rPr>
      <w:b/>
      <w:bCs/>
    </w:rPr>
  </w:style>
  <w:style w:type="paragraph" w:styleId="2">
    <w:name w:val="Body Text 2"/>
    <w:basedOn w:val="a"/>
    <w:link w:val="20"/>
    <w:qFormat/>
    <w:rsid w:val="00041F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32"/>
      <w:szCs w:val="20"/>
    </w:rPr>
  </w:style>
  <w:style w:type="character" w:customStyle="1" w:styleId="20">
    <w:name w:val="Основной текст 2 Знак"/>
    <w:basedOn w:val="a0"/>
    <w:link w:val="2"/>
    <w:qFormat/>
    <w:rsid w:val="00041FC5"/>
    <w:rPr>
      <w:rFonts w:ascii="Times New Roman" w:eastAsia="Times New Roman" w:hAnsi="Times New Roman" w:cs="Times New Roman"/>
      <w:sz w:val="32"/>
      <w:szCs w:val="20"/>
      <w:u w:color="000000"/>
      <w:lang w:eastAsia="ru-RU"/>
    </w:rPr>
  </w:style>
  <w:style w:type="paragraph" w:styleId="a5">
    <w:name w:val="header"/>
    <w:basedOn w:val="a"/>
    <w:link w:val="a6"/>
    <w:uiPriority w:val="99"/>
    <w:qFormat/>
    <w:rsid w:val="00041F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qFormat/>
    <w:rsid w:val="00041FC5"/>
    <w:rPr>
      <w:rFonts w:ascii="Calibri" w:eastAsia="Arial Unicode MS" w:hAnsi="Calibri" w:cs="Calibri"/>
      <w:color w:val="000000"/>
      <w:u w:color="000000"/>
      <w:lang w:eastAsia="ru-RU"/>
    </w:rPr>
  </w:style>
  <w:style w:type="paragraph" w:styleId="a7">
    <w:name w:val="Body Text"/>
    <w:basedOn w:val="a"/>
    <w:link w:val="a8"/>
    <w:qFormat/>
    <w:rsid w:val="00041F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32"/>
      <w:szCs w:val="20"/>
    </w:rPr>
  </w:style>
  <w:style w:type="character" w:customStyle="1" w:styleId="a8">
    <w:name w:val="Основной текст Знак"/>
    <w:basedOn w:val="a0"/>
    <w:link w:val="a7"/>
    <w:qFormat/>
    <w:rsid w:val="00041FC5"/>
    <w:rPr>
      <w:rFonts w:ascii="Times New Roman" w:eastAsia="Times New Roman" w:hAnsi="Times New Roman" w:cs="Times New Roman"/>
      <w:sz w:val="32"/>
      <w:szCs w:val="20"/>
      <w:u w:color="000000"/>
      <w:lang w:eastAsia="ru-RU"/>
    </w:rPr>
  </w:style>
  <w:style w:type="paragraph" w:styleId="a9">
    <w:name w:val="footer"/>
    <w:basedOn w:val="a"/>
    <w:link w:val="aa"/>
    <w:uiPriority w:val="99"/>
    <w:qFormat/>
    <w:rsid w:val="00041F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qFormat/>
    <w:rsid w:val="00041FC5"/>
    <w:rPr>
      <w:rFonts w:ascii="Calibri" w:eastAsia="Arial Unicode MS" w:hAnsi="Calibri" w:cs="Calibri"/>
      <w:color w:val="000000"/>
      <w:u w:color="000000"/>
      <w:lang w:eastAsia="ru-RU"/>
    </w:rPr>
  </w:style>
  <w:style w:type="paragraph" w:styleId="3">
    <w:name w:val="Body Text 3"/>
    <w:basedOn w:val="a"/>
    <w:link w:val="30"/>
    <w:qFormat/>
    <w:rsid w:val="00041F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i/>
      <w:color w:val="auto"/>
      <w:sz w:val="32"/>
      <w:szCs w:val="20"/>
      <w:u w:val="single"/>
    </w:rPr>
  </w:style>
  <w:style w:type="character" w:customStyle="1" w:styleId="30">
    <w:name w:val="Основной текст 3 Знак"/>
    <w:basedOn w:val="a0"/>
    <w:link w:val="3"/>
    <w:qFormat/>
    <w:rsid w:val="00041FC5"/>
    <w:rPr>
      <w:rFonts w:ascii="Times New Roman" w:eastAsia="Times New Roman" w:hAnsi="Times New Roman" w:cs="Times New Roman"/>
      <w:i/>
      <w:sz w:val="32"/>
      <w:szCs w:val="20"/>
      <w:u w:val="single" w:color="000000"/>
      <w:lang w:eastAsia="ru-RU"/>
    </w:rPr>
  </w:style>
  <w:style w:type="table" w:styleId="ab">
    <w:name w:val="Table Grid"/>
    <w:basedOn w:val="a1"/>
    <w:qFormat/>
    <w:rsid w:val="00041FC5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Верхн./нижн. кол."/>
    <w:uiPriority w:val="99"/>
    <w:qFormat/>
    <w:rsid w:val="00041FC5"/>
    <w:pPr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eastAsia="ru-RU"/>
    </w:rPr>
  </w:style>
  <w:style w:type="character" w:customStyle="1" w:styleId="ad">
    <w:name w:val="Нет"/>
    <w:uiPriority w:val="99"/>
    <w:qFormat/>
    <w:rsid w:val="00041FC5"/>
  </w:style>
  <w:style w:type="character" w:customStyle="1" w:styleId="Hyperlink0">
    <w:name w:val="Hyperlink.0"/>
    <w:uiPriority w:val="99"/>
    <w:qFormat/>
    <w:rsid w:val="00041FC5"/>
    <w:rPr>
      <w:rFonts w:cs="Times New Roman"/>
      <w:color w:val="0000FF"/>
      <w:spacing w:val="0"/>
      <w:kern w:val="0"/>
      <w:position w:val="0"/>
      <w:sz w:val="22"/>
      <w:szCs w:val="22"/>
      <w:u w:val="single" w:color="0000FF"/>
      <w:vertAlign w:val="baseline"/>
      <w:lang w:val="ru-RU"/>
    </w:rPr>
  </w:style>
  <w:style w:type="paragraph" w:customStyle="1" w:styleId="ConsPlusNormal">
    <w:name w:val="ConsPlusNormal"/>
    <w:uiPriority w:val="99"/>
    <w:qFormat/>
    <w:rsid w:val="00041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041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41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FC5"/>
    <w:rPr>
      <w:rFonts w:ascii="Tahoma" w:eastAsia="Arial Unicode MS" w:hAnsi="Tahoma" w:cs="Tahoma"/>
      <w:color w:val="000000"/>
      <w:sz w:val="16"/>
      <w:szCs w:val="16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act_municipal_education/index.php?do4=document&amp;id4=67c03541-bc3e-4602-8245-51a10a79cce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act_municipal_education/index.php?do4=document&amp;id4=67c03541-bc3e-4602-8245-51a10a79cce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act_municipal_education/index.php?do4=document&amp;id4=67c03541-bc3e-4602-8245-51a10a79ccee" TargetMode="External"/><Relationship Id="rId5" Type="http://schemas.openxmlformats.org/officeDocument/2006/relationships/hyperlink" Target="http://zakon.scli.ru/ru/legal_texts/act_municipal_education/index.php?do4=document&amp;id4=67c03541-bc3e-4602-8245-51a10a79cc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2819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Karavaev</dc:creator>
  <cp:keywords/>
  <dc:description/>
  <cp:lastModifiedBy>Karavaev</cp:lastModifiedBy>
  <cp:revision>2</cp:revision>
  <dcterms:created xsi:type="dcterms:W3CDTF">2025-01-08T11:14:00Z</dcterms:created>
  <dcterms:modified xsi:type="dcterms:W3CDTF">2025-01-08T11:16:00Z</dcterms:modified>
</cp:coreProperties>
</file>