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 внутреннего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(муниципального)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контроля "Правила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отчетности о результатах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контрольной деятельности"</w:t>
      </w:r>
    </w:p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1A" w:rsidRPr="005D6B1A" w:rsidRDefault="005D6B1A" w:rsidP="005D6B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5D6B1A" w:rsidRPr="005D6B1A" w:rsidRDefault="005D6B1A" w:rsidP="005D6B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контрольной деятельности органа внутреннего</w:t>
      </w:r>
    </w:p>
    <w:p w:rsidR="005D6B1A" w:rsidRPr="005D6B1A" w:rsidRDefault="005D6B1A" w:rsidP="005D6B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(муниципального) финансового контроля</w:t>
      </w:r>
    </w:p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1A" w:rsidRPr="005D6B1A" w:rsidRDefault="005D6B1A" w:rsidP="005D6B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20</w:t>
      </w:r>
      <w:r w:rsidR="001803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50FD0" w:rsidRPr="00E50F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1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71"/>
        <w:gridCol w:w="1403"/>
        <w:gridCol w:w="1289"/>
      </w:tblGrid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D6B1A" w:rsidRPr="0013789B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</w:t>
            </w:r>
            <w:r w:rsidR="002F45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ция Барабинского района</w:t>
            </w:r>
          </w:p>
          <w:p w:rsidR="005D6B1A" w:rsidRPr="005D6B1A" w:rsidRDefault="005D6B1A" w:rsidP="002F45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u w:val="single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Новосибирской области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jc w:val="righ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E50FD0" w:rsidRDefault="008E5A66" w:rsidP="00E50FD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13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3789B" w:rsidRPr="0013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3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3789B" w:rsidRPr="0013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3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50F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D6B1A" w:rsidRPr="007C3647" w:rsidTr="005D6B1A">
        <w:tc>
          <w:tcPr>
            <w:tcW w:w="0" w:type="auto"/>
            <w:gridSpan w:val="2"/>
            <w:hideMark/>
          </w:tcPr>
          <w:p w:rsidR="005D6B1A" w:rsidRPr="005D6B1A" w:rsidRDefault="005D6B1A" w:rsidP="005D6B1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5D6B1A" w:rsidRPr="005D6B1A" w:rsidRDefault="005D6B1A" w:rsidP="005D6B1A">
            <w:pPr>
              <w:spacing w:after="100" w:line="240" w:lineRule="auto"/>
              <w:jc w:val="righ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7C3647" w:rsidRDefault="007C3647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C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04035337</w:t>
            </w:r>
          </w:p>
        </w:tc>
      </w:tr>
      <w:tr w:rsidR="005D6B1A" w:rsidRPr="005D6B1A" w:rsidTr="005D6B1A">
        <w:tc>
          <w:tcPr>
            <w:tcW w:w="0" w:type="auto"/>
            <w:gridSpan w:val="2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5D6B1A" w:rsidRPr="005D6B1A" w:rsidRDefault="005D6B1A" w:rsidP="005D6B1A">
            <w:pPr>
              <w:spacing w:after="100" w:line="240" w:lineRule="auto"/>
              <w:jc w:val="righ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5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FD7C0C" w:rsidRDefault="007C3647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highlight w:val="yellow"/>
                <w:lang w:eastAsia="ru-RU"/>
              </w:rPr>
            </w:pPr>
            <w:r w:rsidRPr="007C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50604101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5D6B1A" w:rsidRPr="005D6B1A" w:rsidRDefault="005D6B1A" w:rsidP="005D6B1A">
            <w:pPr>
              <w:spacing w:after="100" w:line="240" w:lineRule="auto"/>
              <w:jc w:val="righ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5D6B1A" w:rsidRDefault="009F5D0C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hyperlink r:id="rId6" w:history="1">
              <w:r w:rsidR="005D6B1A"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384</w:t>
              </w:r>
            </w:hyperlink>
          </w:p>
        </w:tc>
      </w:tr>
    </w:tbl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1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1"/>
        <w:gridCol w:w="794"/>
        <w:gridCol w:w="1909"/>
      </w:tblGrid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909" w:type="dxa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0" w:name="p138"/>
            <w:bookmarkEnd w:id="0"/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9" w:type="dxa"/>
            <w:hideMark/>
          </w:tcPr>
          <w:p w:rsidR="005D6B1A" w:rsidRPr="00B26335" w:rsidRDefault="00FA3613" w:rsidP="00FA3613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5934</w:t>
            </w:r>
            <w:r w:rsidR="00A45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010/1</w:t>
            </w:r>
          </w:p>
        </w:tc>
        <w:tc>
          <w:tcPr>
            <w:tcW w:w="1909" w:type="dxa"/>
            <w:hideMark/>
          </w:tcPr>
          <w:p w:rsidR="005D6B1A" w:rsidRPr="00B26335" w:rsidRDefault="005D6B1A" w:rsidP="005D6B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B1A" w:rsidRPr="00B26335" w:rsidRDefault="00FA3613" w:rsidP="00A457C6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A3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5934,2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010/2</w:t>
            </w:r>
          </w:p>
        </w:tc>
        <w:tc>
          <w:tcPr>
            <w:tcW w:w="1909" w:type="dxa"/>
            <w:hideMark/>
          </w:tcPr>
          <w:p w:rsidR="005D6B1A" w:rsidRPr="00B26335" w:rsidRDefault="002332CE" w:rsidP="002332C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26335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38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строки 010</w:t>
              </w:r>
            </w:hyperlink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9" w:type="dxa"/>
            <w:hideMark/>
          </w:tcPr>
          <w:p w:rsidR="005D6B1A" w:rsidRPr="00B26335" w:rsidRDefault="00A457C6" w:rsidP="00A4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355,9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1" w:name="p151"/>
            <w:bookmarkEnd w:id="1"/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9" w:type="dxa"/>
            <w:hideMark/>
          </w:tcPr>
          <w:p w:rsidR="005D6B1A" w:rsidRPr="00B26335" w:rsidRDefault="00A457C6" w:rsidP="0091620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средствам федерального бюджета, бюджета субъекта Российской Федерации (местного бюджета) и средствам, </w:t>
            </w: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020/1</w:t>
            </w:r>
          </w:p>
        </w:tc>
        <w:tc>
          <w:tcPr>
            <w:tcW w:w="1909" w:type="dxa"/>
            <w:hideMark/>
          </w:tcPr>
          <w:p w:rsidR="005D6B1A" w:rsidRPr="00B26335" w:rsidRDefault="00A457C6" w:rsidP="0091620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020/2</w:t>
            </w:r>
          </w:p>
        </w:tc>
        <w:tc>
          <w:tcPr>
            <w:tcW w:w="1909" w:type="dxa"/>
            <w:hideMark/>
          </w:tcPr>
          <w:p w:rsidR="005D6B1A" w:rsidRPr="005D6B1A" w:rsidRDefault="002332CE" w:rsidP="002332C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51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строки 020</w:t>
              </w:r>
            </w:hyperlink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9" w:type="dxa"/>
            <w:hideMark/>
          </w:tcPr>
          <w:p w:rsidR="005D6B1A" w:rsidRPr="00C648C3" w:rsidRDefault="00A457C6" w:rsidP="0091620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9" w:type="dxa"/>
            <w:hideMark/>
          </w:tcPr>
          <w:p w:rsidR="005D6B1A" w:rsidRPr="00C648C3" w:rsidRDefault="00C62CD9" w:rsidP="00A4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контрольных мероприятий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909" w:type="dxa"/>
            <w:hideMark/>
          </w:tcPr>
          <w:p w:rsidR="005D6B1A" w:rsidRPr="00C648C3" w:rsidRDefault="00C62CD9" w:rsidP="005D6B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ревизии и проверки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909" w:type="dxa"/>
            <w:hideMark/>
          </w:tcPr>
          <w:p w:rsidR="005D6B1A" w:rsidRPr="00C648C3" w:rsidRDefault="00C62CD9" w:rsidP="005D6B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2" w:name="p174"/>
            <w:bookmarkEnd w:id="2"/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9" w:type="dxa"/>
            <w:hideMark/>
          </w:tcPr>
          <w:p w:rsidR="005D6B1A" w:rsidRPr="00C648C3" w:rsidRDefault="00FA3613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4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строки 040</w:t>
              </w:r>
            </w:hyperlink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1909" w:type="dxa"/>
            <w:hideMark/>
          </w:tcPr>
          <w:p w:rsidR="005D6B1A" w:rsidRPr="00C648C3" w:rsidRDefault="00D94105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3" w:name="p180"/>
            <w:bookmarkEnd w:id="3"/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9" w:type="dxa"/>
            <w:hideMark/>
          </w:tcPr>
          <w:p w:rsidR="005D6B1A" w:rsidRPr="00C648C3" w:rsidRDefault="00C62CD9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80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строки 050</w:t>
              </w:r>
            </w:hyperlink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1909" w:type="dxa"/>
            <w:hideMark/>
          </w:tcPr>
          <w:p w:rsidR="005D6B1A" w:rsidRPr="00C648C3" w:rsidRDefault="00C62CD9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9" w:type="dxa"/>
            <w:hideMark/>
          </w:tcPr>
          <w:p w:rsidR="005D6B1A" w:rsidRPr="00C648C3" w:rsidRDefault="002332CE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соответствии с планом контрольных мероприятий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1909" w:type="dxa"/>
            <w:hideMark/>
          </w:tcPr>
          <w:p w:rsidR="005D6B1A" w:rsidRPr="005D6B1A" w:rsidRDefault="002332CE" w:rsidP="002332C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обследования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1909" w:type="dxa"/>
            <w:hideMark/>
          </w:tcPr>
          <w:p w:rsidR="005D6B1A" w:rsidRPr="005D6B1A" w:rsidRDefault="002332CE" w:rsidP="002332C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</w:tbl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652"/>
        <w:gridCol w:w="2539"/>
      </w:tblGrid>
      <w:tr w:rsidR="002332CE" w:rsidRPr="002332CE" w:rsidTr="002332CE">
        <w:trPr>
          <w:trHeight w:val="315"/>
        </w:trPr>
        <w:tc>
          <w:tcPr>
            <w:tcW w:w="7961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C62CD9" w:rsidP="00C6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контрактной системы                                                                  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Трайзе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2332CE" w:rsidP="0023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2CE" w:rsidRPr="002332CE" w:rsidTr="002332CE">
        <w:trPr>
          <w:trHeight w:val="315"/>
        </w:trPr>
        <w:tc>
          <w:tcPr>
            <w:tcW w:w="5309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2332CE" w:rsidP="0023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Якубина</w:t>
            </w:r>
            <w:proofErr w:type="spellEnd"/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</w:t>
            </w:r>
          </w:p>
        </w:tc>
      </w:tr>
      <w:tr w:rsidR="002332CE" w:rsidRPr="002332CE" w:rsidTr="00004577">
        <w:trPr>
          <w:trHeight w:val="559"/>
        </w:trPr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</w:t>
            </w:r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наличии) </w:t>
            </w:r>
            <w:proofErr w:type="gramEnd"/>
          </w:p>
        </w:tc>
      </w:tr>
    </w:tbl>
    <w:p w:rsidR="00DD54F0" w:rsidRDefault="00DD54F0"/>
    <w:p w:rsidR="00DD54F0" w:rsidRDefault="00DD54F0">
      <w:r>
        <w:br w:type="page"/>
      </w:r>
    </w:p>
    <w:p w:rsidR="00DD54F0" w:rsidRPr="009C2797" w:rsidRDefault="00DD54F0" w:rsidP="00DD5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9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D54F0" w:rsidRPr="009C2797" w:rsidRDefault="00DD54F0" w:rsidP="00DD5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97">
        <w:rPr>
          <w:rFonts w:ascii="Times New Roman" w:hAnsi="Times New Roman" w:cs="Times New Roman"/>
          <w:b/>
          <w:sz w:val="28"/>
          <w:szCs w:val="28"/>
        </w:rPr>
        <w:t xml:space="preserve">к отчету о результатах контрольной деятельности администрации </w:t>
      </w:r>
      <w:r w:rsidR="00EA6C70">
        <w:rPr>
          <w:rFonts w:ascii="Times New Roman" w:hAnsi="Times New Roman" w:cs="Times New Roman"/>
          <w:b/>
          <w:sz w:val="28"/>
          <w:szCs w:val="28"/>
        </w:rPr>
        <w:t>Барабинского</w:t>
      </w:r>
      <w:r w:rsidRPr="009C2797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DD54F0" w:rsidRDefault="00DD54F0" w:rsidP="00DD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54F0" w:rsidRDefault="00DD54F0" w:rsidP="00DD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54F0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муниципальный финансовый контроль в администрации </w:t>
      </w:r>
      <w:r w:rsidR="00EA6C70">
        <w:rPr>
          <w:rFonts w:ascii="Times New Roman" w:hAnsi="Times New Roman" w:cs="Times New Roman"/>
          <w:sz w:val="28"/>
          <w:szCs w:val="28"/>
        </w:rPr>
        <w:t>Барабинского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осуществляется должностным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на осуществление внутреннего муниципального финансово</w:t>
      </w:r>
      <w:r w:rsidR="00EA6C70">
        <w:rPr>
          <w:rFonts w:ascii="Times New Roman" w:hAnsi="Times New Roman" w:cs="Times New Roman"/>
          <w:sz w:val="28"/>
          <w:szCs w:val="28"/>
        </w:rPr>
        <w:t>го контроля: «</w:t>
      </w:r>
      <w:r w:rsidR="00F05426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 xml:space="preserve"> (по осуществлению внутреннего муниципального финансового контроля)».</w:t>
      </w:r>
    </w:p>
    <w:p w:rsidR="00DD54F0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и фактическая численность должностных лиц, осуществляющих внутренний муниципальный финансовый контроль – 1 единица. Вакантн</w:t>
      </w:r>
      <w:r w:rsidR="00691C4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91C4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54F0" w:rsidRPr="00895227" w:rsidRDefault="0018030E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740771">
        <w:rPr>
          <w:rFonts w:ascii="Times New Roman" w:hAnsi="Times New Roman" w:cs="Times New Roman"/>
          <w:sz w:val="28"/>
          <w:szCs w:val="28"/>
        </w:rPr>
        <w:t>3</w:t>
      </w:r>
      <w:r w:rsidR="00DD54F0" w:rsidRPr="0089522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258" w:rsidRPr="00895227">
        <w:rPr>
          <w:rFonts w:ascii="Times New Roman" w:hAnsi="Times New Roman" w:cs="Times New Roman"/>
          <w:sz w:val="28"/>
          <w:szCs w:val="28"/>
        </w:rPr>
        <w:t>повышение квалификации должностного лица органа контроля, реализующего полномочия по внутреннему муниципальному контролю, не осуществля</w:t>
      </w:r>
      <w:r w:rsidR="004A1735" w:rsidRPr="00895227">
        <w:rPr>
          <w:rFonts w:ascii="Times New Roman" w:hAnsi="Times New Roman" w:cs="Times New Roman"/>
          <w:sz w:val="28"/>
          <w:szCs w:val="28"/>
        </w:rPr>
        <w:t>лись</w:t>
      </w:r>
      <w:r w:rsidR="00DD54F0" w:rsidRPr="00895227">
        <w:rPr>
          <w:rFonts w:ascii="Times New Roman" w:hAnsi="Times New Roman" w:cs="Times New Roman"/>
          <w:sz w:val="28"/>
          <w:szCs w:val="28"/>
        </w:rPr>
        <w:t>.</w:t>
      </w:r>
    </w:p>
    <w:p w:rsidR="00DD54F0" w:rsidRPr="006F2873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затрат на содержание органа контроля входит только заработная плата с начислениями, </w:t>
      </w:r>
      <w:r w:rsidRPr="006F2873">
        <w:rPr>
          <w:rFonts w:ascii="Times New Roman" w:hAnsi="Times New Roman" w:cs="Times New Roman"/>
          <w:sz w:val="28"/>
          <w:szCs w:val="28"/>
        </w:rPr>
        <w:t xml:space="preserve">которая составила </w:t>
      </w:r>
      <w:r w:rsidR="00F453D0" w:rsidRPr="006F2873">
        <w:rPr>
          <w:rFonts w:ascii="Times New Roman" w:hAnsi="Times New Roman" w:cs="Times New Roman"/>
          <w:sz w:val="28"/>
          <w:szCs w:val="28"/>
        </w:rPr>
        <w:t>4</w:t>
      </w:r>
      <w:r w:rsidR="006F2873" w:rsidRPr="006F2873">
        <w:rPr>
          <w:rFonts w:ascii="Times New Roman" w:hAnsi="Times New Roman" w:cs="Times New Roman"/>
          <w:sz w:val="28"/>
          <w:szCs w:val="28"/>
        </w:rPr>
        <w:t xml:space="preserve">53023 рублей </w:t>
      </w:r>
      <w:r w:rsidR="006F2873">
        <w:rPr>
          <w:rFonts w:ascii="Times New Roman" w:hAnsi="Times New Roman" w:cs="Times New Roman"/>
          <w:sz w:val="28"/>
          <w:szCs w:val="28"/>
        </w:rPr>
        <w:t>47</w:t>
      </w:r>
      <w:r w:rsidR="006F2873" w:rsidRPr="006F287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895227" w:rsidRPr="006F2873">
        <w:rPr>
          <w:rFonts w:ascii="Times New Roman" w:hAnsi="Times New Roman" w:cs="Times New Roman"/>
          <w:sz w:val="28"/>
          <w:szCs w:val="28"/>
        </w:rPr>
        <w:t>.</w:t>
      </w:r>
    </w:p>
    <w:p w:rsidR="00DD54F0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привлечением для проведения контрольных мероприятий специалистов иных организаций, независимых экспертов, не осуществлялись.</w:t>
      </w:r>
    </w:p>
    <w:p w:rsidR="00DD54F0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BA2">
        <w:rPr>
          <w:rFonts w:ascii="Times New Roman" w:hAnsi="Times New Roman" w:cs="Times New Roman"/>
          <w:sz w:val="28"/>
          <w:szCs w:val="28"/>
        </w:rPr>
        <w:t>Мероприятия, предусмотренные планом контрол</w:t>
      </w:r>
      <w:r w:rsidR="0027542A" w:rsidRPr="006F0BA2">
        <w:rPr>
          <w:rFonts w:ascii="Times New Roman" w:hAnsi="Times New Roman" w:cs="Times New Roman"/>
          <w:sz w:val="28"/>
          <w:szCs w:val="28"/>
        </w:rPr>
        <w:t>ьных мероприятий</w:t>
      </w:r>
      <w:r w:rsidR="006F0BA2" w:rsidRPr="006F0BA2">
        <w:rPr>
          <w:rFonts w:ascii="Times New Roman" w:hAnsi="Times New Roman" w:cs="Times New Roman"/>
          <w:sz w:val="28"/>
          <w:szCs w:val="28"/>
        </w:rPr>
        <w:t>,</w:t>
      </w:r>
      <w:r w:rsidR="0027542A" w:rsidRPr="006F0BA2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4600AB" w:rsidRPr="006F0BA2">
        <w:rPr>
          <w:rFonts w:ascii="Times New Roman" w:hAnsi="Times New Roman" w:cs="Times New Roman"/>
          <w:sz w:val="28"/>
          <w:szCs w:val="28"/>
        </w:rPr>
        <w:t xml:space="preserve">в полном </w:t>
      </w:r>
      <w:r w:rsidR="006F0BA2" w:rsidRPr="006F0BA2">
        <w:rPr>
          <w:rFonts w:ascii="Times New Roman" w:hAnsi="Times New Roman" w:cs="Times New Roman"/>
          <w:sz w:val="28"/>
          <w:szCs w:val="28"/>
        </w:rPr>
        <w:t>объёме</w:t>
      </w:r>
      <w:r w:rsidR="00740771">
        <w:rPr>
          <w:rFonts w:ascii="Times New Roman" w:hAnsi="Times New Roman" w:cs="Times New Roman"/>
          <w:sz w:val="28"/>
          <w:szCs w:val="28"/>
        </w:rPr>
        <w:t xml:space="preserve">. </w:t>
      </w:r>
      <w:r w:rsidR="008C7350">
        <w:rPr>
          <w:rFonts w:ascii="Times New Roman" w:hAnsi="Times New Roman" w:cs="Times New Roman"/>
          <w:sz w:val="28"/>
          <w:szCs w:val="28"/>
        </w:rPr>
        <w:t xml:space="preserve">Должностным лицом проведено </w:t>
      </w:r>
      <w:r w:rsidR="00740771">
        <w:rPr>
          <w:rFonts w:ascii="Times New Roman" w:hAnsi="Times New Roman" w:cs="Times New Roman"/>
          <w:sz w:val="28"/>
          <w:szCs w:val="28"/>
        </w:rPr>
        <w:t>6</w:t>
      </w:r>
      <w:r w:rsidRPr="001D25C7">
        <w:rPr>
          <w:rFonts w:ascii="Times New Roman" w:hAnsi="Times New Roman" w:cs="Times New Roman"/>
          <w:sz w:val="28"/>
          <w:szCs w:val="28"/>
        </w:rPr>
        <w:t xml:space="preserve"> </w:t>
      </w:r>
      <w:r w:rsidR="00D65695">
        <w:rPr>
          <w:rFonts w:ascii="Times New Roman" w:hAnsi="Times New Roman" w:cs="Times New Roman"/>
          <w:sz w:val="28"/>
          <w:szCs w:val="28"/>
        </w:rPr>
        <w:t>плановых</w:t>
      </w:r>
      <w:r w:rsidR="008C7350" w:rsidRPr="001D25C7">
        <w:rPr>
          <w:rFonts w:ascii="Times New Roman" w:hAnsi="Times New Roman" w:cs="Times New Roman"/>
          <w:sz w:val="28"/>
          <w:szCs w:val="28"/>
        </w:rPr>
        <w:t xml:space="preserve"> </w:t>
      </w:r>
      <w:r w:rsidR="003600F2" w:rsidRPr="001D25C7">
        <w:rPr>
          <w:rFonts w:ascii="Times New Roman" w:hAnsi="Times New Roman" w:cs="Times New Roman"/>
          <w:sz w:val="28"/>
          <w:szCs w:val="28"/>
        </w:rPr>
        <w:t>контрольн</w:t>
      </w:r>
      <w:r w:rsidR="00D65695">
        <w:rPr>
          <w:rFonts w:ascii="Times New Roman" w:hAnsi="Times New Roman" w:cs="Times New Roman"/>
          <w:sz w:val="28"/>
          <w:szCs w:val="28"/>
        </w:rPr>
        <w:t>ых</w:t>
      </w:r>
      <w:r w:rsidR="003600F2" w:rsidRPr="001D25C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65695">
        <w:rPr>
          <w:rFonts w:ascii="Times New Roman" w:hAnsi="Times New Roman" w:cs="Times New Roman"/>
          <w:sz w:val="28"/>
          <w:szCs w:val="28"/>
        </w:rPr>
        <w:t>й</w:t>
      </w:r>
      <w:r w:rsidR="008C7350" w:rsidRPr="001D25C7">
        <w:rPr>
          <w:rFonts w:ascii="Times New Roman" w:hAnsi="Times New Roman" w:cs="Times New Roman"/>
          <w:sz w:val="28"/>
          <w:szCs w:val="28"/>
        </w:rPr>
        <w:t xml:space="preserve"> и 1</w:t>
      </w:r>
      <w:r w:rsidR="008C7350">
        <w:rPr>
          <w:rFonts w:ascii="Times New Roman" w:hAnsi="Times New Roman" w:cs="Times New Roman"/>
          <w:sz w:val="28"/>
          <w:szCs w:val="28"/>
        </w:rPr>
        <w:t xml:space="preserve"> внеплановое контрольное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0035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597709">
        <w:rPr>
          <w:rFonts w:ascii="Times New Roman" w:hAnsi="Times New Roman" w:cs="Times New Roman"/>
          <w:sz w:val="28"/>
          <w:szCs w:val="28"/>
        </w:rPr>
        <w:t xml:space="preserve">проведенных проверок выявлено нарушений  на общую сумму </w:t>
      </w:r>
      <w:r w:rsidR="00740771">
        <w:rPr>
          <w:rFonts w:ascii="Times New Roman" w:hAnsi="Times New Roman" w:cs="Times New Roman"/>
          <w:sz w:val="28"/>
          <w:szCs w:val="28"/>
        </w:rPr>
        <w:t>3,6</w:t>
      </w:r>
      <w:r w:rsidR="00895227" w:rsidRPr="00344214">
        <w:rPr>
          <w:rFonts w:ascii="Times New Roman" w:hAnsi="Times New Roman" w:cs="Times New Roman"/>
          <w:sz w:val="28"/>
          <w:szCs w:val="28"/>
        </w:rPr>
        <w:t xml:space="preserve"> тыс.</w:t>
      </w:r>
      <w:r w:rsidR="003C7CFF" w:rsidRPr="00344214">
        <w:rPr>
          <w:rFonts w:ascii="Times New Roman" w:hAnsi="Times New Roman" w:cs="Times New Roman"/>
          <w:sz w:val="28"/>
          <w:szCs w:val="28"/>
        </w:rPr>
        <w:t xml:space="preserve"> руб. (</w:t>
      </w:r>
      <w:r w:rsidR="00740771" w:rsidRPr="00740771">
        <w:rPr>
          <w:rFonts w:ascii="Times New Roman" w:hAnsi="Times New Roman" w:cs="Times New Roman"/>
          <w:sz w:val="28"/>
          <w:szCs w:val="28"/>
        </w:rPr>
        <w:t>субъектом контроля поставщику не предъявлено требование об оплате начисленной неустойки (пени) за просрочку срока поставки товара по контракту</w:t>
      </w:r>
      <w:r w:rsidR="00C31CE4" w:rsidRPr="00344214">
        <w:rPr>
          <w:rFonts w:ascii="Times New Roman" w:hAnsi="Times New Roman" w:cs="Times New Roman"/>
          <w:sz w:val="28"/>
          <w:szCs w:val="28"/>
        </w:rPr>
        <w:t xml:space="preserve">), </w:t>
      </w:r>
      <w:r w:rsidR="00C31CE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57A1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ходе </w:t>
      </w:r>
      <w:r w:rsidR="00271FBD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контр</w:t>
      </w:r>
      <w:r w:rsidR="00271FBD">
        <w:rPr>
          <w:rFonts w:ascii="Times New Roman" w:hAnsi="Times New Roman" w:cs="Times New Roman"/>
          <w:sz w:val="28"/>
          <w:szCs w:val="28"/>
        </w:rPr>
        <w:t>ольных мероприятий</w:t>
      </w:r>
      <w:r w:rsidR="0027542A">
        <w:rPr>
          <w:rFonts w:ascii="Times New Roman" w:hAnsi="Times New Roman" w:cs="Times New Roman"/>
          <w:sz w:val="28"/>
          <w:szCs w:val="28"/>
        </w:rPr>
        <w:t xml:space="preserve"> </w:t>
      </w:r>
      <w:r w:rsidR="00165605">
        <w:rPr>
          <w:rFonts w:ascii="Times New Roman" w:hAnsi="Times New Roman" w:cs="Times New Roman"/>
          <w:sz w:val="28"/>
          <w:szCs w:val="28"/>
        </w:rPr>
        <w:t xml:space="preserve">были выявлены </w:t>
      </w:r>
      <w:r w:rsidR="008E6A2E">
        <w:rPr>
          <w:rFonts w:ascii="Times New Roman" w:hAnsi="Times New Roman" w:cs="Times New Roman"/>
          <w:sz w:val="28"/>
          <w:szCs w:val="28"/>
        </w:rPr>
        <w:t xml:space="preserve"> недостатки, выраженные  в </w:t>
      </w:r>
      <w:r w:rsidR="00165605">
        <w:rPr>
          <w:rFonts w:ascii="Times New Roman" w:hAnsi="Times New Roman" w:cs="Times New Roman"/>
          <w:sz w:val="28"/>
          <w:szCs w:val="28"/>
        </w:rPr>
        <w:t xml:space="preserve"> </w:t>
      </w:r>
      <w:r w:rsidR="00795688">
        <w:rPr>
          <w:rFonts w:ascii="Times New Roman" w:hAnsi="Times New Roman" w:cs="Times New Roman"/>
          <w:sz w:val="28"/>
          <w:szCs w:val="28"/>
        </w:rPr>
        <w:t>несоблюдении требований</w:t>
      </w:r>
      <w:r w:rsidR="00165605">
        <w:rPr>
          <w:rFonts w:ascii="Times New Roman" w:hAnsi="Times New Roman" w:cs="Times New Roman"/>
          <w:sz w:val="28"/>
          <w:szCs w:val="28"/>
        </w:rPr>
        <w:t>:</w:t>
      </w:r>
    </w:p>
    <w:p w:rsidR="00740771" w:rsidRPr="00740771" w:rsidRDefault="00740771" w:rsidP="00740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771">
        <w:rPr>
          <w:rFonts w:ascii="Times New Roman" w:hAnsi="Times New Roman" w:cs="Times New Roman"/>
          <w:sz w:val="28"/>
          <w:szCs w:val="28"/>
        </w:rPr>
        <w:t>- ч.7 ст.34 №44-ФЗ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0771" w:rsidRDefault="00740771" w:rsidP="00740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771">
        <w:rPr>
          <w:rFonts w:ascii="Times New Roman" w:hAnsi="Times New Roman" w:cs="Times New Roman"/>
          <w:sz w:val="28"/>
          <w:szCs w:val="28"/>
        </w:rPr>
        <w:t>- Постановления администрации Барабинского района от 27.01.2015 №111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0771" w:rsidRPr="00740771" w:rsidRDefault="00740771" w:rsidP="00740771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07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07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пункта 8.1.4 </w:t>
      </w:r>
      <w:proofErr w:type="spellStart"/>
      <w:r w:rsidRPr="007407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СанПина</w:t>
      </w:r>
      <w:proofErr w:type="spellEnd"/>
      <w:r w:rsidRPr="007407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2.3/2.4.3590-20;</w:t>
      </w:r>
    </w:p>
    <w:p w:rsidR="00740771" w:rsidRPr="00740771" w:rsidRDefault="00740771" w:rsidP="00740771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07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-статьи 9 пунктов 7,8; ст.10 Федерального Закона № 402-ФЗ от 06.12.2011г. (в редакции от 05.12.2022г.);</w:t>
      </w:r>
    </w:p>
    <w:p w:rsidR="00740771" w:rsidRPr="00740771" w:rsidRDefault="00740771" w:rsidP="00740771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07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приказа Минфина России от 30.03.2015. №52н (в редакции от15.06.2020г.);</w:t>
      </w:r>
    </w:p>
    <w:p w:rsidR="00740771" w:rsidRDefault="00740771" w:rsidP="00740771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07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п.1-3 ст. 455 Гражданского кодекса Российской Федерации ч.2 от 26.01.1996 №14-ФЗ (с изменениями от 08.07.2021г.)</w:t>
      </w:r>
    </w:p>
    <w:p w:rsidR="00740771" w:rsidRPr="00740771" w:rsidRDefault="00740771" w:rsidP="00740771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07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-п. п. 112 - 114, 337 Инструкции №157н, п. 2 Методических указаний по применению форм первичных учетных документов и формированию регистров бухучета;</w:t>
      </w:r>
    </w:p>
    <w:p w:rsidR="00740771" w:rsidRPr="00740771" w:rsidRDefault="00740771" w:rsidP="00740771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07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-п.26 Приказа Минфина РФ от 06.12.2010г. № 162н (в ред. 29.03.2023г.);</w:t>
      </w:r>
    </w:p>
    <w:p w:rsidR="00740771" w:rsidRDefault="00740771" w:rsidP="00740771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07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пункт 7.1.4  Учетной политики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DD54F0" w:rsidRDefault="007271DD" w:rsidP="00D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Руководителям объекта контроля направлено </w:t>
      </w:r>
      <w:r w:rsidR="00052061">
        <w:rPr>
          <w:rFonts w:ascii="Times New Roman" w:hAnsi="Times New Roman" w:cs="Times New Roman"/>
          <w:sz w:val="28"/>
          <w:szCs w:val="28"/>
        </w:rPr>
        <w:t>4</w:t>
      </w:r>
      <w:r w:rsidR="00DD54F0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EE12AF">
        <w:rPr>
          <w:rFonts w:ascii="Times New Roman" w:hAnsi="Times New Roman" w:cs="Times New Roman"/>
          <w:sz w:val="28"/>
          <w:szCs w:val="28"/>
        </w:rPr>
        <w:t>я</w:t>
      </w:r>
      <w:r w:rsidR="00DD54F0">
        <w:rPr>
          <w:rFonts w:ascii="Times New Roman" w:hAnsi="Times New Roman" w:cs="Times New Roman"/>
          <w:sz w:val="28"/>
          <w:szCs w:val="28"/>
        </w:rPr>
        <w:t>, содержащие требования по устранению выявленных нарушений, указанных в акте по результатам контрольного мероприятия для принятия мер по их устранению и недопущению в дальнейшей работе, с конкретным срокам принятия мер по устранению нарушений</w:t>
      </w:r>
      <w:r w:rsidR="006F0BA2" w:rsidRPr="006F0B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54F0" w:rsidRDefault="00DD54F0" w:rsidP="00D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20263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контроля представил</w:t>
      </w:r>
      <w:r w:rsidR="002026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об устранении выявленных проверкой нарушений в установленный срок.</w:t>
      </w:r>
    </w:p>
    <w:p w:rsidR="00DD54F0" w:rsidRDefault="00DD54F0" w:rsidP="00D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контрольных мероприятий протоколы об административном правонарушении не составлялись.</w:t>
      </w:r>
    </w:p>
    <w:p w:rsidR="00DD54F0" w:rsidRDefault="00DD54F0" w:rsidP="00D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о применении бюджетных мер принуждения, исковые заявления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 недействительными не направлялись.</w:t>
      </w:r>
    </w:p>
    <w:p w:rsidR="00DD54F0" w:rsidRDefault="00B30142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0F7259">
        <w:rPr>
          <w:rFonts w:ascii="Times New Roman" w:hAnsi="Times New Roman" w:cs="Times New Roman"/>
          <w:sz w:val="28"/>
          <w:szCs w:val="28"/>
        </w:rPr>
        <w:t>3</w:t>
      </w:r>
      <w:r w:rsidR="00DD54F0" w:rsidRPr="00514B8C">
        <w:rPr>
          <w:rFonts w:ascii="Times New Roman" w:hAnsi="Times New Roman" w:cs="Times New Roman"/>
          <w:sz w:val="28"/>
          <w:szCs w:val="28"/>
        </w:rPr>
        <w:t xml:space="preserve"> году информация о проведенных проверках и фактах выявленных нарушений направлялась в </w:t>
      </w:r>
      <w:r w:rsidR="00514B8C" w:rsidRPr="00514B8C">
        <w:rPr>
          <w:rFonts w:ascii="Times New Roman" w:hAnsi="Times New Roman" w:cs="Times New Roman"/>
          <w:sz w:val="28"/>
          <w:szCs w:val="28"/>
        </w:rPr>
        <w:t xml:space="preserve">Барабинскую </w:t>
      </w:r>
      <w:r w:rsidR="008E64C1">
        <w:rPr>
          <w:rFonts w:ascii="Times New Roman" w:hAnsi="Times New Roman" w:cs="Times New Roman"/>
          <w:sz w:val="28"/>
          <w:szCs w:val="28"/>
        </w:rPr>
        <w:t>межрайонную</w:t>
      </w:r>
      <w:r w:rsidR="00DD54F0" w:rsidRPr="00514B8C">
        <w:rPr>
          <w:rFonts w:ascii="Times New Roman" w:hAnsi="Times New Roman" w:cs="Times New Roman"/>
          <w:sz w:val="28"/>
          <w:szCs w:val="28"/>
        </w:rPr>
        <w:t xml:space="preserve"> прокуратуру.</w:t>
      </w:r>
    </w:p>
    <w:p w:rsidR="00DD54F0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и исковые заявления на решения органа контроля, а также жалобы на действия (бездействия) должностного лица в рамках осуществления контрольной деятельности по внутреннему муниципальному финансовому контролю не поступали.</w:t>
      </w:r>
    </w:p>
    <w:p w:rsidR="00DD54F0" w:rsidRDefault="00DD54F0" w:rsidP="00DD54F0">
      <w:pPr>
        <w:rPr>
          <w:rFonts w:ascii="Times New Roman" w:hAnsi="Times New Roman" w:cs="Times New Roman"/>
          <w:sz w:val="28"/>
          <w:szCs w:val="28"/>
        </w:rPr>
      </w:pPr>
    </w:p>
    <w:p w:rsidR="00DD54F0" w:rsidRDefault="000F7259" w:rsidP="00DD54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259">
        <w:rPr>
          <w:rFonts w:ascii="Times New Roman" w:hAnsi="Times New Roman" w:cs="Times New Roman"/>
          <w:sz w:val="28"/>
          <w:szCs w:val="28"/>
        </w:rPr>
        <w:t xml:space="preserve">Начальник отдела контрактной системы                     </w:t>
      </w:r>
      <w:r w:rsidR="009119F2">
        <w:rPr>
          <w:rFonts w:ascii="Times New Roman" w:hAnsi="Times New Roman" w:cs="Times New Roman"/>
          <w:sz w:val="28"/>
          <w:szCs w:val="28"/>
        </w:rPr>
        <w:t xml:space="preserve">  </w:t>
      </w:r>
      <w:r w:rsidRPr="000F7259">
        <w:rPr>
          <w:rFonts w:ascii="Times New Roman" w:hAnsi="Times New Roman" w:cs="Times New Roman"/>
          <w:sz w:val="28"/>
          <w:szCs w:val="28"/>
        </w:rPr>
        <w:t xml:space="preserve">                     О.В. </w:t>
      </w:r>
      <w:proofErr w:type="spellStart"/>
      <w:r w:rsidRPr="000F7259">
        <w:rPr>
          <w:rFonts w:ascii="Times New Roman" w:hAnsi="Times New Roman" w:cs="Times New Roman"/>
          <w:sz w:val="28"/>
          <w:szCs w:val="28"/>
        </w:rPr>
        <w:t>Трайзе</w:t>
      </w:r>
      <w:proofErr w:type="spellEnd"/>
      <w:r w:rsidRPr="000F7259">
        <w:rPr>
          <w:rFonts w:ascii="Times New Roman" w:hAnsi="Times New Roman" w:cs="Times New Roman"/>
          <w:sz w:val="28"/>
          <w:szCs w:val="28"/>
        </w:rPr>
        <w:tab/>
      </w:r>
    </w:p>
    <w:p w:rsidR="00DC2DCE" w:rsidRDefault="00DC2DCE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2DCE" w:rsidRDefault="00DC2DCE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2DCE" w:rsidRDefault="00DC2DCE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2DCE" w:rsidRDefault="00DC2DCE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259" w:rsidRDefault="000F7259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259" w:rsidRDefault="000F7259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259" w:rsidRDefault="000F7259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9F2" w:rsidRDefault="009119F2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9F2" w:rsidRDefault="009119F2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9F2" w:rsidRDefault="009119F2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9F2" w:rsidRDefault="009119F2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9F2" w:rsidRDefault="009119F2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2DCE" w:rsidRDefault="00DC2DCE" w:rsidP="00DD54F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DD54F0" w:rsidRPr="009C2797" w:rsidRDefault="00DD54F0" w:rsidP="00DD54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0BA2">
        <w:rPr>
          <w:rFonts w:ascii="Times New Roman" w:hAnsi="Times New Roman" w:cs="Times New Roman"/>
          <w:sz w:val="28"/>
          <w:szCs w:val="28"/>
        </w:rPr>
        <w:t xml:space="preserve">« </w:t>
      </w:r>
      <w:r w:rsidR="001D3852" w:rsidRPr="006F0BA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F0BA2" w:rsidRPr="006F0BA2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6F0BA2">
        <w:rPr>
          <w:rFonts w:ascii="Times New Roman" w:hAnsi="Times New Roman" w:cs="Times New Roman"/>
          <w:sz w:val="28"/>
          <w:szCs w:val="28"/>
        </w:rPr>
        <w:t xml:space="preserve"> » </w:t>
      </w:r>
      <w:r w:rsidR="009119F2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1D3852" w:rsidRPr="006F0BA2">
        <w:rPr>
          <w:rFonts w:ascii="Times New Roman" w:hAnsi="Times New Roman" w:cs="Times New Roman"/>
          <w:sz w:val="28"/>
          <w:szCs w:val="28"/>
        </w:rPr>
        <w:t xml:space="preserve"> 202</w:t>
      </w:r>
      <w:r w:rsidR="009119F2">
        <w:rPr>
          <w:rFonts w:ascii="Times New Roman" w:hAnsi="Times New Roman" w:cs="Times New Roman"/>
          <w:sz w:val="28"/>
          <w:szCs w:val="28"/>
        </w:rPr>
        <w:t>4</w:t>
      </w:r>
      <w:r w:rsidRPr="006F0BA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0E52" w:rsidRDefault="00240E52"/>
    <w:sectPr w:rsidR="0024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1A"/>
    <w:rsid w:val="00004577"/>
    <w:rsid w:val="00022BAE"/>
    <w:rsid w:val="00024FB8"/>
    <w:rsid w:val="0003430C"/>
    <w:rsid w:val="00052061"/>
    <w:rsid w:val="00061425"/>
    <w:rsid w:val="0006398C"/>
    <w:rsid w:val="000F11A1"/>
    <w:rsid w:val="000F4208"/>
    <w:rsid w:val="000F7259"/>
    <w:rsid w:val="001121F9"/>
    <w:rsid w:val="0013789B"/>
    <w:rsid w:val="00150E9C"/>
    <w:rsid w:val="00156302"/>
    <w:rsid w:val="001610CD"/>
    <w:rsid w:val="00165605"/>
    <w:rsid w:val="0018030E"/>
    <w:rsid w:val="001901BB"/>
    <w:rsid w:val="001A2268"/>
    <w:rsid w:val="001C239E"/>
    <w:rsid w:val="001D25C7"/>
    <w:rsid w:val="001D3852"/>
    <w:rsid w:val="001E1D64"/>
    <w:rsid w:val="00202634"/>
    <w:rsid w:val="002332CE"/>
    <w:rsid w:val="00237258"/>
    <w:rsid w:val="00240E52"/>
    <w:rsid w:val="00255EA2"/>
    <w:rsid w:val="00271FBD"/>
    <w:rsid w:val="0027542A"/>
    <w:rsid w:val="002A376B"/>
    <w:rsid w:val="002B4135"/>
    <w:rsid w:val="002D3D15"/>
    <w:rsid w:val="002E27F1"/>
    <w:rsid w:val="002F45B0"/>
    <w:rsid w:val="00303F4E"/>
    <w:rsid w:val="00323931"/>
    <w:rsid w:val="00344214"/>
    <w:rsid w:val="003471F1"/>
    <w:rsid w:val="00357509"/>
    <w:rsid w:val="003600F2"/>
    <w:rsid w:val="0038794A"/>
    <w:rsid w:val="003A7A63"/>
    <w:rsid w:val="003B3125"/>
    <w:rsid w:val="003C7CFF"/>
    <w:rsid w:val="003E29F7"/>
    <w:rsid w:val="00423EF4"/>
    <w:rsid w:val="00425FA3"/>
    <w:rsid w:val="0043188A"/>
    <w:rsid w:val="004600AB"/>
    <w:rsid w:val="004A1735"/>
    <w:rsid w:val="004D1F0A"/>
    <w:rsid w:val="004E21EA"/>
    <w:rsid w:val="004F297C"/>
    <w:rsid w:val="004F35FD"/>
    <w:rsid w:val="004F749C"/>
    <w:rsid w:val="00505C9B"/>
    <w:rsid w:val="00514B8C"/>
    <w:rsid w:val="00524E1C"/>
    <w:rsid w:val="00553D2B"/>
    <w:rsid w:val="00554F30"/>
    <w:rsid w:val="00557366"/>
    <w:rsid w:val="00582307"/>
    <w:rsid w:val="00594A3B"/>
    <w:rsid w:val="00597709"/>
    <w:rsid w:val="005C5DFB"/>
    <w:rsid w:val="005D10E3"/>
    <w:rsid w:val="005D6B1A"/>
    <w:rsid w:val="005D70D5"/>
    <w:rsid w:val="005F2715"/>
    <w:rsid w:val="00602D9E"/>
    <w:rsid w:val="00605048"/>
    <w:rsid w:val="00635D0F"/>
    <w:rsid w:val="0064096B"/>
    <w:rsid w:val="00681FAA"/>
    <w:rsid w:val="0068212E"/>
    <w:rsid w:val="00691C43"/>
    <w:rsid w:val="006937FC"/>
    <w:rsid w:val="00697342"/>
    <w:rsid w:val="00697839"/>
    <w:rsid w:val="006B1B07"/>
    <w:rsid w:val="006C4302"/>
    <w:rsid w:val="006D6101"/>
    <w:rsid w:val="006E4E9C"/>
    <w:rsid w:val="006E61A7"/>
    <w:rsid w:val="006F0BA2"/>
    <w:rsid w:val="006F2873"/>
    <w:rsid w:val="00714135"/>
    <w:rsid w:val="007249CF"/>
    <w:rsid w:val="007271DD"/>
    <w:rsid w:val="00740771"/>
    <w:rsid w:val="00795688"/>
    <w:rsid w:val="007C3647"/>
    <w:rsid w:val="007D7778"/>
    <w:rsid w:val="007F0035"/>
    <w:rsid w:val="00800512"/>
    <w:rsid w:val="00817584"/>
    <w:rsid w:val="008317FB"/>
    <w:rsid w:val="00865B4D"/>
    <w:rsid w:val="008836D3"/>
    <w:rsid w:val="00895227"/>
    <w:rsid w:val="008C7350"/>
    <w:rsid w:val="008D0AD8"/>
    <w:rsid w:val="008E5A66"/>
    <w:rsid w:val="008E64C1"/>
    <w:rsid w:val="008E6A2E"/>
    <w:rsid w:val="009119F2"/>
    <w:rsid w:val="00916205"/>
    <w:rsid w:val="009223CE"/>
    <w:rsid w:val="00934203"/>
    <w:rsid w:val="00937D7E"/>
    <w:rsid w:val="00941C16"/>
    <w:rsid w:val="009514B4"/>
    <w:rsid w:val="009A4D2E"/>
    <w:rsid w:val="009C3A20"/>
    <w:rsid w:val="009F0F60"/>
    <w:rsid w:val="009F5D0C"/>
    <w:rsid w:val="00A305AD"/>
    <w:rsid w:val="00A457C6"/>
    <w:rsid w:val="00A504FB"/>
    <w:rsid w:val="00A51629"/>
    <w:rsid w:val="00A84DF9"/>
    <w:rsid w:val="00A9005F"/>
    <w:rsid w:val="00AA04AE"/>
    <w:rsid w:val="00AA2D46"/>
    <w:rsid w:val="00AA7069"/>
    <w:rsid w:val="00AD7A63"/>
    <w:rsid w:val="00B0113F"/>
    <w:rsid w:val="00B12ACC"/>
    <w:rsid w:val="00B26335"/>
    <w:rsid w:val="00B30142"/>
    <w:rsid w:val="00B577E4"/>
    <w:rsid w:val="00B70225"/>
    <w:rsid w:val="00BB2B0C"/>
    <w:rsid w:val="00BC3F2A"/>
    <w:rsid w:val="00BD7FC4"/>
    <w:rsid w:val="00BE6849"/>
    <w:rsid w:val="00C3088B"/>
    <w:rsid w:val="00C31CE4"/>
    <w:rsid w:val="00C62CD9"/>
    <w:rsid w:val="00C648C3"/>
    <w:rsid w:val="00C93E47"/>
    <w:rsid w:val="00CA16C1"/>
    <w:rsid w:val="00CA5F8B"/>
    <w:rsid w:val="00CC4382"/>
    <w:rsid w:val="00CC52BF"/>
    <w:rsid w:val="00D0676A"/>
    <w:rsid w:val="00D21558"/>
    <w:rsid w:val="00D4652D"/>
    <w:rsid w:val="00D57A14"/>
    <w:rsid w:val="00D65695"/>
    <w:rsid w:val="00D92E20"/>
    <w:rsid w:val="00D94105"/>
    <w:rsid w:val="00DC2B80"/>
    <w:rsid w:val="00DC2DCE"/>
    <w:rsid w:val="00DC606F"/>
    <w:rsid w:val="00DD056A"/>
    <w:rsid w:val="00DD2958"/>
    <w:rsid w:val="00DD54F0"/>
    <w:rsid w:val="00E008B8"/>
    <w:rsid w:val="00E025F8"/>
    <w:rsid w:val="00E0403F"/>
    <w:rsid w:val="00E50FD0"/>
    <w:rsid w:val="00E76C8B"/>
    <w:rsid w:val="00E815C6"/>
    <w:rsid w:val="00E87971"/>
    <w:rsid w:val="00EA6C70"/>
    <w:rsid w:val="00EB633D"/>
    <w:rsid w:val="00EE12AF"/>
    <w:rsid w:val="00EE793F"/>
    <w:rsid w:val="00F01C1D"/>
    <w:rsid w:val="00F031D9"/>
    <w:rsid w:val="00F05426"/>
    <w:rsid w:val="00F12690"/>
    <w:rsid w:val="00F453D0"/>
    <w:rsid w:val="00F530EF"/>
    <w:rsid w:val="00F61BEA"/>
    <w:rsid w:val="00F61FE0"/>
    <w:rsid w:val="00F679E9"/>
    <w:rsid w:val="00F73E40"/>
    <w:rsid w:val="00F74C91"/>
    <w:rsid w:val="00FA3613"/>
    <w:rsid w:val="00FD7C0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B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2CE"/>
    <w:rPr>
      <w:rFonts w:ascii="Segoe UI" w:hAnsi="Segoe UI" w:cs="Segoe UI"/>
      <w:sz w:val="18"/>
      <w:szCs w:val="18"/>
    </w:rPr>
  </w:style>
  <w:style w:type="character" w:customStyle="1" w:styleId="FontStyle42">
    <w:name w:val="Font Style42"/>
    <w:rsid w:val="006C4302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rsid w:val="00F679E9"/>
    <w:pPr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679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F679E9"/>
    <w:pPr>
      <w:widowControl w:val="0"/>
      <w:autoSpaceDE w:val="0"/>
      <w:autoSpaceDN w:val="0"/>
      <w:adjustRightInd w:val="0"/>
      <w:spacing w:after="0" w:line="328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471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3471F1"/>
    <w:rPr>
      <w:i/>
      <w:iCs/>
    </w:rPr>
  </w:style>
  <w:style w:type="paragraph" w:customStyle="1" w:styleId="ConsPlusTitle">
    <w:name w:val="ConsPlusTitle"/>
    <w:rsid w:val="000F1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B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2CE"/>
    <w:rPr>
      <w:rFonts w:ascii="Segoe UI" w:hAnsi="Segoe UI" w:cs="Segoe UI"/>
      <w:sz w:val="18"/>
      <w:szCs w:val="18"/>
    </w:rPr>
  </w:style>
  <w:style w:type="character" w:customStyle="1" w:styleId="FontStyle42">
    <w:name w:val="Font Style42"/>
    <w:rsid w:val="006C4302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rsid w:val="00F679E9"/>
    <w:pPr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679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F679E9"/>
    <w:pPr>
      <w:widowControl w:val="0"/>
      <w:autoSpaceDE w:val="0"/>
      <w:autoSpaceDN w:val="0"/>
      <w:adjustRightInd w:val="0"/>
      <w:spacing w:after="0" w:line="328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471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3471F1"/>
    <w:rPr>
      <w:i/>
      <w:iCs/>
    </w:rPr>
  </w:style>
  <w:style w:type="paragraph" w:customStyle="1" w:styleId="ConsPlusTitle">
    <w:name w:val="ConsPlusTitle"/>
    <w:rsid w:val="000F1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9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3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0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2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8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6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5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2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9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9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6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4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3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7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2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1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1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3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5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1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7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31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5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4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859CC54B7F6BD70C78F54DAD2285024E&amp;req=doc&amp;base=RZB&amp;n=377985&amp;dst=101920&amp;fld=134&amp;REFFIELD=134&amp;REFDST=100071&amp;REFDOC=362715&amp;REFBASE=RZB&amp;stat=refcode%3D16876%3Bdstident%3D101920%3Bindex%3D132&amp;date=22.03.2021" TargetMode="External"/><Relationship Id="rId5" Type="http://schemas.openxmlformats.org/officeDocument/2006/relationships/hyperlink" Target="https://login.consultant.ru/link/?rnd=859CC54B7F6BD70C78F54DAD2285024E&amp;req=doc&amp;base=RZB&amp;n=149911&amp;REFFIELD=134&amp;REFDST=100069&amp;REFDOC=362715&amp;REFBASE=RZB&amp;stat=refcode%3D16876%3Bindex%3D123&amp;date=22.03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Traize</cp:lastModifiedBy>
  <cp:revision>12</cp:revision>
  <cp:lastPrinted>2023-03-10T02:19:00Z</cp:lastPrinted>
  <dcterms:created xsi:type="dcterms:W3CDTF">2024-02-13T08:22:00Z</dcterms:created>
  <dcterms:modified xsi:type="dcterms:W3CDTF">2024-04-26T02:26:00Z</dcterms:modified>
</cp:coreProperties>
</file>