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C7" w:rsidRPr="0016551D" w:rsidRDefault="00B225C7">
      <w:pPr>
        <w:pStyle w:val="ConsPlusNormal"/>
        <w:jc w:val="both"/>
        <w:outlineLvl w:val="0"/>
        <w:rPr>
          <w:rFonts w:ascii="Times New Roman" w:hAnsi="Times New Roman" w:cs="Times New Roman"/>
          <w:szCs w:val="22"/>
        </w:rPr>
      </w:pPr>
      <w:bookmarkStart w:id="0" w:name="_GoBack"/>
      <w:bookmarkEnd w:id="0"/>
    </w:p>
    <w:p w:rsidR="00B225C7" w:rsidRPr="0016551D" w:rsidRDefault="00B225C7">
      <w:pPr>
        <w:pStyle w:val="ConsPlusTitle"/>
        <w:jc w:val="center"/>
        <w:outlineLvl w:val="0"/>
        <w:rPr>
          <w:rFonts w:ascii="Times New Roman" w:hAnsi="Times New Roman" w:cs="Times New Roman"/>
          <w:szCs w:val="22"/>
        </w:rPr>
      </w:pPr>
      <w:r w:rsidRPr="0016551D">
        <w:rPr>
          <w:rFonts w:ascii="Times New Roman" w:hAnsi="Times New Roman" w:cs="Times New Roman"/>
          <w:szCs w:val="22"/>
        </w:rPr>
        <w:t>ПРАВИТЕЛЬСТВО РОССИЙСКОЙ ФЕДЕРАЦИИ</w:t>
      </w:r>
    </w:p>
    <w:p w:rsidR="00B225C7" w:rsidRPr="0016551D" w:rsidRDefault="00B225C7">
      <w:pPr>
        <w:pStyle w:val="ConsPlusTitle"/>
        <w:jc w:val="center"/>
        <w:rPr>
          <w:rFonts w:ascii="Times New Roman" w:hAnsi="Times New Roman" w:cs="Times New Roman"/>
          <w:szCs w:val="22"/>
        </w:rPr>
      </w:pP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ПОСТАНОВЛЕНИЕ</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 xml:space="preserve">от 17 августа 2020 г. </w:t>
      </w:r>
      <w:r w:rsidR="0016551D" w:rsidRPr="0016551D">
        <w:rPr>
          <w:rFonts w:ascii="Times New Roman" w:hAnsi="Times New Roman" w:cs="Times New Roman"/>
          <w:szCs w:val="22"/>
        </w:rPr>
        <w:t>№</w:t>
      </w:r>
      <w:r w:rsidRPr="0016551D">
        <w:rPr>
          <w:rFonts w:ascii="Times New Roman" w:hAnsi="Times New Roman" w:cs="Times New Roman"/>
          <w:szCs w:val="22"/>
        </w:rPr>
        <w:t xml:space="preserve"> 1235</w:t>
      </w:r>
    </w:p>
    <w:p w:rsidR="00B225C7" w:rsidRPr="0016551D" w:rsidRDefault="00B225C7">
      <w:pPr>
        <w:pStyle w:val="ConsPlusTitle"/>
        <w:jc w:val="center"/>
        <w:rPr>
          <w:rFonts w:ascii="Times New Roman" w:hAnsi="Times New Roman" w:cs="Times New Roman"/>
          <w:szCs w:val="22"/>
        </w:rPr>
      </w:pP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ОБ УТВЕРЖДЕНИИ ФЕДЕРАЛЬНОГО СТАНДАРТА</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ВНУТРЕННЕГО ГОСУДАРСТВЕННОГО (МУНИЦИПАЛЬНОГО) ФИНАНСОВОГО</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КОНТРОЛЯ "ПРОВЕДЕНИЕ ПРОВЕРОК, РЕВИЗИЙ И ОБСЛЕДОВАНИЙ</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И ОФОРМЛЕНИЕ ИХ РЕЗУЛЬТАТОВ"</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 xml:space="preserve">В соответствии с </w:t>
      </w:r>
      <w:hyperlink r:id="rId4" w:history="1">
        <w:r w:rsidRPr="0016551D">
          <w:rPr>
            <w:rFonts w:ascii="Times New Roman" w:hAnsi="Times New Roman" w:cs="Times New Roman"/>
            <w:color w:val="0000FF"/>
            <w:szCs w:val="22"/>
          </w:rPr>
          <w:t>пунктом 3 статьи 269.2</w:t>
        </w:r>
      </w:hyperlink>
      <w:r w:rsidRPr="0016551D">
        <w:rPr>
          <w:rFonts w:ascii="Times New Roman" w:hAnsi="Times New Roman" w:cs="Times New Roman"/>
          <w:szCs w:val="22"/>
        </w:rPr>
        <w:t xml:space="preserve"> Бюджетного кодекса Российской Федерации Правительство Российской Федерации постановляет:</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1. Утвердить прилагаемый федеральный </w:t>
      </w:r>
      <w:hyperlink w:anchor="P29" w:history="1">
        <w:r w:rsidRPr="0016551D">
          <w:rPr>
            <w:rFonts w:ascii="Times New Roman" w:hAnsi="Times New Roman" w:cs="Times New Roman"/>
            <w:color w:val="0000FF"/>
            <w:szCs w:val="22"/>
          </w:rPr>
          <w:t>стандарт</w:t>
        </w:r>
      </w:hyperlink>
      <w:r w:rsidRPr="0016551D">
        <w:rPr>
          <w:rFonts w:ascii="Times New Roman" w:hAnsi="Times New Roman" w:cs="Times New Roman"/>
          <w:szCs w:val="22"/>
        </w:rP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w:t>
      </w:r>
    </w:p>
    <w:p w:rsidR="00B225C7" w:rsidRPr="0016551D" w:rsidRDefault="00B225C7">
      <w:pPr>
        <w:pStyle w:val="ConsPlusNormal"/>
        <w:spacing w:before="220"/>
        <w:ind w:firstLine="540"/>
        <w:jc w:val="both"/>
        <w:rPr>
          <w:rFonts w:ascii="Times New Roman" w:hAnsi="Times New Roman" w:cs="Times New Roman"/>
          <w:szCs w:val="22"/>
        </w:rPr>
      </w:pPr>
      <w:bookmarkStart w:id="1" w:name="P13"/>
      <w:bookmarkEnd w:id="1"/>
      <w:r w:rsidRPr="0016551D">
        <w:rPr>
          <w:rFonts w:ascii="Times New Roman" w:hAnsi="Times New Roman" w:cs="Times New Roman"/>
          <w:szCs w:val="22"/>
        </w:rPr>
        <w:t xml:space="preserve">2. Настоящее постановление вступает в силу со дня его официального опубликования, за исключением </w:t>
      </w:r>
      <w:hyperlink w:anchor="P228" w:history="1">
        <w:r w:rsidRPr="0016551D">
          <w:rPr>
            <w:rFonts w:ascii="Times New Roman" w:hAnsi="Times New Roman" w:cs="Times New Roman"/>
            <w:color w:val="0000FF"/>
            <w:szCs w:val="22"/>
          </w:rPr>
          <w:t>пункта 56</w:t>
        </w:r>
      </w:hyperlink>
      <w:r w:rsidRPr="0016551D">
        <w:rPr>
          <w:rFonts w:ascii="Times New Roman" w:hAnsi="Times New Roman" w:cs="Times New Roman"/>
          <w:szCs w:val="22"/>
        </w:rPr>
        <w:t xml:space="preserve"> стандарта, который вступает в силу с 1 января 2021 г., и применяется в отношении проверок, ревизий и обследований, начатых после вступления в силу настоящего постановления.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3. Установить, что до вступления в силу </w:t>
      </w:r>
      <w:hyperlink w:anchor="P228" w:history="1">
        <w:r w:rsidRPr="0016551D">
          <w:rPr>
            <w:rFonts w:ascii="Times New Roman" w:hAnsi="Times New Roman" w:cs="Times New Roman"/>
            <w:color w:val="0000FF"/>
            <w:szCs w:val="22"/>
          </w:rPr>
          <w:t>пункта 56</w:t>
        </w:r>
      </w:hyperlink>
      <w:r w:rsidRPr="0016551D">
        <w:rPr>
          <w:rFonts w:ascii="Times New Roman" w:hAnsi="Times New Roman" w:cs="Times New Roman"/>
          <w:szCs w:val="22"/>
        </w:rPr>
        <w:t xml:space="preserve"> стандарта органы внутреннего государственного (муниципального) финансового контроля вправе применять формы актов, заключений, установленные до вступления в силу настоящего постановления.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Председатель Правительства</w:t>
      </w: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Российской Федерации</w:t>
      </w: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М.МИШУСТИН</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right"/>
        <w:outlineLvl w:val="0"/>
        <w:rPr>
          <w:rFonts w:ascii="Times New Roman" w:hAnsi="Times New Roman" w:cs="Times New Roman"/>
          <w:szCs w:val="22"/>
        </w:rPr>
      </w:pPr>
      <w:r w:rsidRPr="0016551D">
        <w:rPr>
          <w:rFonts w:ascii="Times New Roman" w:hAnsi="Times New Roman" w:cs="Times New Roman"/>
          <w:szCs w:val="22"/>
        </w:rPr>
        <w:t>Утвержден</w:t>
      </w: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постановлением Правительства</w:t>
      </w: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Российской Федерации</w:t>
      </w:r>
    </w:p>
    <w:p w:rsidR="00B225C7" w:rsidRPr="0016551D" w:rsidRDefault="00B225C7">
      <w:pPr>
        <w:pStyle w:val="ConsPlusNormal"/>
        <w:jc w:val="right"/>
        <w:rPr>
          <w:rFonts w:ascii="Times New Roman" w:hAnsi="Times New Roman" w:cs="Times New Roman"/>
          <w:szCs w:val="22"/>
        </w:rPr>
      </w:pPr>
      <w:r w:rsidRPr="0016551D">
        <w:rPr>
          <w:rFonts w:ascii="Times New Roman" w:hAnsi="Times New Roman" w:cs="Times New Roman"/>
          <w:szCs w:val="22"/>
        </w:rPr>
        <w:t xml:space="preserve">от 17 августа 2020 г. </w:t>
      </w:r>
      <w:r w:rsidR="0016551D" w:rsidRPr="0016551D">
        <w:rPr>
          <w:rFonts w:ascii="Times New Roman" w:hAnsi="Times New Roman" w:cs="Times New Roman"/>
          <w:szCs w:val="22"/>
        </w:rPr>
        <w:t>№</w:t>
      </w:r>
      <w:r w:rsidRPr="0016551D">
        <w:rPr>
          <w:rFonts w:ascii="Times New Roman" w:hAnsi="Times New Roman" w:cs="Times New Roman"/>
          <w:szCs w:val="22"/>
        </w:rPr>
        <w:t xml:space="preserve"> 1235</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rPr>
          <w:rFonts w:ascii="Times New Roman" w:hAnsi="Times New Roman" w:cs="Times New Roman"/>
          <w:szCs w:val="22"/>
        </w:rPr>
      </w:pPr>
      <w:bookmarkStart w:id="2" w:name="P29"/>
      <w:bookmarkEnd w:id="2"/>
      <w:r w:rsidRPr="0016551D">
        <w:rPr>
          <w:rFonts w:ascii="Times New Roman" w:hAnsi="Times New Roman" w:cs="Times New Roman"/>
          <w:szCs w:val="22"/>
        </w:rPr>
        <w:t>ФЕДЕРАЛЬНЫЙ СТАНДАРТ</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ВНУТРЕННЕГО ГОСУДАРСТВЕННОГО (МУНИЦИПАЛЬНОГО) ФИНАНСОВОГО</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КОНТРОЛЯ "ПРОВЕДЕНИЕ ПРОВЕРОК, РЕВИЗИЙ И ОБСЛЕДОВАНИЙ</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И ОФОРМЛЕНИЕ ИХ РЕЗУЛЬТАТОВ"</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1"/>
        <w:rPr>
          <w:rFonts w:ascii="Times New Roman" w:hAnsi="Times New Roman" w:cs="Times New Roman"/>
          <w:szCs w:val="22"/>
        </w:rPr>
      </w:pPr>
      <w:r w:rsidRPr="0016551D">
        <w:rPr>
          <w:rFonts w:ascii="Times New Roman" w:hAnsi="Times New Roman" w:cs="Times New Roman"/>
          <w:szCs w:val="22"/>
        </w:rPr>
        <w:t>I. Общие положения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1. 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внутреннего государственного (муниципального) финансового контроля (далее - орган контроля) полномочий по осуществлению внутреннего государственного (муниципального) финансового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 Стандарт регламентирует:</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назначение контрольного мероприятия и подготовку к его проведению;</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проведение контрольного мероприятия, в том числе назначение (организацию) экспертиз, </w:t>
      </w:r>
      <w:r w:rsidRPr="0016551D">
        <w:rPr>
          <w:rFonts w:ascii="Times New Roman" w:hAnsi="Times New Roman" w:cs="Times New Roman"/>
          <w:szCs w:val="22"/>
        </w:rPr>
        <w:lastRenderedPageBreak/>
        <w:t>необходимых для проведения контрольного мероприятия, оформления их результатов;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оформление результатов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3. В ходе подготовки и проведения контрольного мероприятия должностными лицами органа контроля могут направляться запросы объекту внутреннего государственного (муниципального) финансового контроля (далее - объект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16551D">
        <w:rPr>
          <w:rFonts w:ascii="Times New Roman" w:hAnsi="Times New Roman" w:cs="Times New Roman"/>
          <w:szCs w:val="22"/>
        </w:rPr>
        <w:t>истребуемых</w:t>
      </w:r>
      <w:proofErr w:type="spellEnd"/>
      <w:r w:rsidRPr="0016551D">
        <w:rPr>
          <w:rFonts w:ascii="Times New Roman" w:hAnsi="Times New Roman" w:cs="Times New Roman"/>
          <w:szCs w:val="22"/>
        </w:rPr>
        <w:t xml:space="preserve"> документов и (или) информации и материалов, а также срок их представления, который должен составлять:</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10 рабочих дней со дня получения запроса объектом контроля при проведении камеральной проверки;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не менее 3 рабочих дней со дня получения запроса объектом контроля при проведении выездной проверки (ревизии), обследования, встречной проверки.</w:t>
      </w:r>
    </w:p>
    <w:p w:rsidR="00B225C7" w:rsidRPr="0016551D" w:rsidRDefault="00B225C7">
      <w:pPr>
        <w:pStyle w:val="ConsPlusNormal"/>
        <w:spacing w:before="220"/>
        <w:ind w:firstLine="540"/>
        <w:jc w:val="both"/>
        <w:rPr>
          <w:rFonts w:ascii="Times New Roman" w:hAnsi="Times New Roman" w:cs="Times New Roman"/>
          <w:szCs w:val="22"/>
        </w:rPr>
      </w:pPr>
      <w:proofErr w:type="spellStart"/>
      <w:r w:rsidRPr="0016551D">
        <w:rPr>
          <w:rFonts w:ascii="Times New Roman" w:hAnsi="Times New Roman" w:cs="Times New Roman"/>
          <w:szCs w:val="22"/>
        </w:rPr>
        <w:t>Истребуемые</w:t>
      </w:r>
      <w:proofErr w:type="spellEnd"/>
      <w:r w:rsidRPr="0016551D">
        <w:rPr>
          <w:rFonts w:ascii="Times New Roman" w:hAnsi="Times New Roman" w:cs="Times New Roman"/>
          <w:szCs w:val="22"/>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 орган контроля - при проведении камеральной проверки;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B225C7" w:rsidRPr="0016551D" w:rsidRDefault="00B225C7">
      <w:pPr>
        <w:pStyle w:val="ConsPlusNormal"/>
        <w:spacing w:before="220"/>
        <w:ind w:firstLine="540"/>
        <w:jc w:val="both"/>
        <w:rPr>
          <w:rFonts w:ascii="Times New Roman" w:hAnsi="Times New Roman" w:cs="Times New Roman"/>
          <w:szCs w:val="22"/>
        </w:rPr>
      </w:pPr>
      <w:proofErr w:type="spellStart"/>
      <w:r w:rsidRPr="0016551D">
        <w:rPr>
          <w:rFonts w:ascii="Times New Roman" w:hAnsi="Times New Roman" w:cs="Times New Roman"/>
          <w:szCs w:val="22"/>
        </w:rPr>
        <w:t>Истребуемые</w:t>
      </w:r>
      <w:proofErr w:type="spellEnd"/>
      <w:r w:rsidRPr="0016551D">
        <w:rPr>
          <w:rFonts w:ascii="Times New Roman" w:hAnsi="Times New Roman" w:cs="Times New Roman"/>
          <w:szCs w:val="22"/>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официальная электронная почта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съемный носитель информации;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иной способ с применением автоматизированных информационных систем, свидетельствующий о дате представления документов.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Объект контроля гарантирует достоверность и полноту представленных по запросу должностных лиц органа контроля документов в электронном виде.</w:t>
      </w:r>
    </w:p>
    <w:p w:rsidR="00B225C7" w:rsidRPr="0016551D" w:rsidRDefault="00B225C7">
      <w:pPr>
        <w:pStyle w:val="ConsPlusNormal"/>
        <w:spacing w:before="220"/>
        <w:ind w:firstLine="540"/>
        <w:jc w:val="both"/>
        <w:rPr>
          <w:rFonts w:ascii="Times New Roman" w:hAnsi="Times New Roman" w:cs="Times New Roman"/>
          <w:szCs w:val="22"/>
        </w:rPr>
      </w:pPr>
      <w:proofErr w:type="spellStart"/>
      <w:r w:rsidRPr="0016551D">
        <w:rPr>
          <w:rFonts w:ascii="Times New Roman" w:hAnsi="Times New Roman" w:cs="Times New Roman"/>
          <w:szCs w:val="22"/>
        </w:rPr>
        <w:t>Истребуемые</w:t>
      </w:r>
      <w:proofErr w:type="spellEnd"/>
      <w:r w:rsidRPr="0016551D">
        <w:rPr>
          <w:rFonts w:ascii="Times New Roman" w:hAnsi="Times New Roman" w:cs="Times New Roman"/>
          <w:szCs w:val="22"/>
        </w:rPr>
        <w:t xml:space="preserve"> документы представляются с учетом законодательства Российской Федерации о государственной тайне.</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5.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6. 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7. При </w:t>
      </w:r>
      <w:proofErr w:type="spellStart"/>
      <w:r w:rsidRPr="0016551D">
        <w:rPr>
          <w:rFonts w:ascii="Times New Roman" w:hAnsi="Times New Roman" w:cs="Times New Roman"/>
          <w:szCs w:val="22"/>
        </w:rPr>
        <w:t>непредоставлении</w:t>
      </w:r>
      <w:proofErr w:type="spellEnd"/>
      <w:r w:rsidRPr="0016551D">
        <w:rPr>
          <w:rFonts w:ascii="Times New Roman" w:hAnsi="Times New Roman" w:cs="Times New Roman"/>
          <w:szCs w:val="22"/>
        </w:rP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8. Ведомственным стандартом органа контроля могут быть установлены формы запросов объекту контроля и форма акта о </w:t>
      </w:r>
      <w:proofErr w:type="spellStart"/>
      <w:r w:rsidRPr="0016551D">
        <w:rPr>
          <w:rFonts w:ascii="Times New Roman" w:hAnsi="Times New Roman" w:cs="Times New Roman"/>
          <w:szCs w:val="22"/>
        </w:rPr>
        <w:t>непредоставлении</w:t>
      </w:r>
      <w:proofErr w:type="spellEnd"/>
      <w:r w:rsidRPr="0016551D">
        <w:rPr>
          <w:rFonts w:ascii="Times New Roman" w:hAnsi="Times New Roman" w:cs="Times New Roman"/>
          <w:szCs w:val="22"/>
        </w:rPr>
        <w:t xml:space="preserve"> доступа к информационным системам, непредставлении информации, документов, материалов и пояснений.</w:t>
      </w:r>
    </w:p>
    <w:p w:rsidR="00B225C7" w:rsidRPr="0016551D" w:rsidRDefault="00B225C7">
      <w:pPr>
        <w:pStyle w:val="ConsPlusNormal"/>
        <w:spacing w:before="220"/>
        <w:ind w:firstLine="540"/>
        <w:jc w:val="both"/>
        <w:rPr>
          <w:rFonts w:ascii="Times New Roman" w:hAnsi="Times New Roman" w:cs="Times New Roman"/>
          <w:szCs w:val="22"/>
        </w:rPr>
      </w:pPr>
      <w:bookmarkStart w:id="3" w:name="P60"/>
      <w:bookmarkEnd w:id="3"/>
      <w:r w:rsidRPr="0016551D">
        <w:rPr>
          <w:rFonts w:ascii="Times New Roman" w:hAnsi="Times New Roman" w:cs="Times New Roman"/>
          <w:szCs w:val="22"/>
        </w:rPr>
        <w:t>9.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копия приказа (распоряжения) органа контроля о назначении контрольного мероприятия - не позднее 24 часов до даты начала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запрос объекту контроля - не позднее дня, следующего за днем его подписания;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справка о завершении контрольных действий, предусмотренных </w:t>
      </w:r>
      <w:hyperlink w:anchor="P99" w:history="1">
        <w:r w:rsidRPr="0016551D">
          <w:rPr>
            <w:rFonts w:ascii="Times New Roman" w:hAnsi="Times New Roman" w:cs="Times New Roman"/>
            <w:color w:val="0000FF"/>
            <w:szCs w:val="22"/>
          </w:rPr>
          <w:t>пунктом 19</w:t>
        </w:r>
      </w:hyperlink>
      <w:r w:rsidRPr="0016551D">
        <w:rPr>
          <w:rFonts w:ascii="Times New Roman" w:hAnsi="Times New Roman" w:cs="Times New Roman"/>
          <w:szCs w:val="22"/>
        </w:rPr>
        <w:t xml:space="preserve"> стандарта, - не позднее последнего дня срока проведения контрольных действий (даты окончания контрольных действий);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иные документы - не позднее 3 рабочих дней со дня их подписания.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1"/>
        <w:rPr>
          <w:rFonts w:ascii="Times New Roman" w:hAnsi="Times New Roman" w:cs="Times New Roman"/>
          <w:szCs w:val="22"/>
        </w:rPr>
      </w:pPr>
      <w:r w:rsidRPr="0016551D">
        <w:rPr>
          <w:rFonts w:ascii="Times New Roman" w:hAnsi="Times New Roman" w:cs="Times New Roman"/>
          <w:szCs w:val="22"/>
        </w:rPr>
        <w:t>II. Назначение контрольного мероприятия и подготовка</w:t>
      </w:r>
    </w:p>
    <w:p w:rsidR="00B225C7" w:rsidRPr="0016551D" w:rsidRDefault="00B225C7">
      <w:pPr>
        <w:pStyle w:val="ConsPlusTitle"/>
        <w:jc w:val="center"/>
        <w:rPr>
          <w:rFonts w:ascii="Times New Roman" w:hAnsi="Times New Roman" w:cs="Times New Roman"/>
          <w:szCs w:val="22"/>
        </w:rPr>
      </w:pPr>
      <w:r w:rsidRPr="0016551D">
        <w:rPr>
          <w:rFonts w:ascii="Times New Roman" w:hAnsi="Times New Roman" w:cs="Times New Roman"/>
          <w:szCs w:val="22"/>
        </w:rPr>
        <w:t>к его проведению</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10. Решение о назначении планового контрольного мероприятия принимается на основании плана контрольных мероприятий.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11. Решение о назначении внепланового контрольного мероприятия может быть принято на основании: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результата анализа данных, содержащихся в информационных системах;</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w:t>
      </w:r>
      <w:r w:rsidRPr="0016551D">
        <w:rPr>
          <w:rFonts w:ascii="Times New Roman" w:hAnsi="Times New Roman" w:cs="Times New Roman"/>
          <w:szCs w:val="22"/>
        </w:rPr>
        <w:lastRenderedPageBreak/>
        <w:t>полномочиям органа контроля, с учетом риск-ориентированного подхода, установленного правовым актом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истечения срока исполнения объектами контроля ранее выданных органом контроля представлений и (или) предписаний;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12. Решение о назначении контрольного мероприятия принимается руководителем (заместителем руководителя) органа контроля и оформляется приказом (распоряжением) органа контроля, в котором указываются: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основание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w:t>
      </w:r>
      <w:hyperlink r:id="rId5" w:history="1">
        <w:r w:rsidRPr="0016551D">
          <w:rPr>
            <w:rFonts w:ascii="Times New Roman" w:hAnsi="Times New Roman" w:cs="Times New Roman"/>
            <w:color w:val="0000FF"/>
            <w:szCs w:val="22"/>
          </w:rPr>
          <w:t>подпунктом "г" пункта 3</w:t>
        </w:r>
      </w:hyperlink>
      <w:r w:rsidRPr="0016551D">
        <w:rPr>
          <w:rFonts w:ascii="Times New Roman" w:hAnsi="Times New Roman" w:cs="Times New Roman"/>
          <w:szCs w:val="22"/>
        </w:rPr>
        <w:t xml:space="preserve">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w:t>
      </w:r>
      <w:r w:rsidR="0016551D" w:rsidRPr="0016551D">
        <w:rPr>
          <w:rFonts w:ascii="Times New Roman" w:hAnsi="Times New Roman" w:cs="Times New Roman"/>
          <w:szCs w:val="22"/>
        </w:rPr>
        <w:t>№</w:t>
      </w:r>
      <w:r w:rsidRPr="0016551D">
        <w:rPr>
          <w:rFonts w:ascii="Times New Roman" w:hAnsi="Times New Roman" w:cs="Times New Roman"/>
          <w:szCs w:val="22"/>
        </w:rPr>
        <w:t xml:space="preserve">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 - специалисты), предмете и (или) вопросах проведения экспертизы (далее соответственно - экспертиза, поручение на проведение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дата начала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срок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перечень основных вопросов, подлежащих изучению в ходе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13. Внесение изменений в решение о назначении контрольного мероприятия может осуществляться по решению руководителя (заместителя руководителя) органа контроля в форме приказа (распоряжения) органа контроля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состава проверочной (ревизионной) группы или уполномоченного на проведение контрольного мероприятия должностного лица;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перечня основных вопросов, подлежащих изучению в ходе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привлекаемых специалистов, поручения на проведение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проверяемого периода;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срока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14. Ведомственным стандартом органа контроля может быть предусмотрен порядок внесения изменений в решение о назначении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15. В решении о назначении контрольного мероприятия срок проведения контрольного мероприятия указывается в рабочих днях.</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Поручение на проведение экспертизы не должно дублировать предусмотренные </w:t>
      </w:r>
      <w:hyperlink w:anchor="P99" w:history="1">
        <w:r w:rsidRPr="0016551D">
          <w:rPr>
            <w:rFonts w:ascii="Times New Roman" w:hAnsi="Times New Roman" w:cs="Times New Roman"/>
            <w:color w:val="0000FF"/>
            <w:szCs w:val="22"/>
          </w:rPr>
          <w:t>пунктом 19</w:t>
        </w:r>
      </w:hyperlink>
      <w:r w:rsidRPr="0016551D">
        <w:rPr>
          <w:rFonts w:ascii="Times New Roman" w:hAnsi="Times New Roman" w:cs="Times New Roman"/>
          <w:szCs w:val="22"/>
        </w:rPr>
        <w:t xml:space="preserve">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16. Ведомственным стандартом органа контроля может быть установлена необходимость использования рабочего плана (плана-графика) контрольного мероприятия и предусмотрены его форма, требования к содержанию, порядок формирования и изменения в случае принятия решения о внесении изменений в решение о назначении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17. Правила определения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могут быть установлены ведомственным стандартом органа контроля.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1"/>
        <w:rPr>
          <w:rFonts w:ascii="Times New Roman" w:hAnsi="Times New Roman" w:cs="Times New Roman"/>
          <w:szCs w:val="22"/>
        </w:rPr>
      </w:pPr>
      <w:r w:rsidRPr="0016551D">
        <w:rPr>
          <w:rFonts w:ascii="Times New Roman" w:hAnsi="Times New Roman" w:cs="Times New Roman"/>
          <w:szCs w:val="22"/>
        </w:rPr>
        <w:t>III. Проведение контрольного мероприятия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18. В ходе проведения контрольного мероприятия могут осуществляться контрольные действия, организовываться экспертизы.</w:t>
      </w:r>
    </w:p>
    <w:p w:rsidR="00B225C7" w:rsidRPr="0016551D" w:rsidRDefault="00B225C7">
      <w:pPr>
        <w:pStyle w:val="ConsPlusNormal"/>
        <w:spacing w:before="220"/>
        <w:ind w:firstLine="540"/>
        <w:jc w:val="both"/>
        <w:rPr>
          <w:rFonts w:ascii="Times New Roman" w:hAnsi="Times New Roman" w:cs="Times New Roman"/>
          <w:szCs w:val="22"/>
        </w:rPr>
      </w:pPr>
      <w:bookmarkStart w:id="4" w:name="P99"/>
      <w:bookmarkEnd w:id="4"/>
      <w:r w:rsidRPr="0016551D">
        <w:rPr>
          <w:rFonts w:ascii="Times New Roman" w:hAnsi="Times New Roman" w:cs="Times New Roman"/>
          <w:szCs w:val="22"/>
        </w:rPr>
        <w:t>19. К контрольным действиям при проведении контрольных мероприятий относятся: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w:t>
      </w:r>
      <w:proofErr w:type="spellStart"/>
      <w:r w:rsidRPr="0016551D">
        <w:rPr>
          <w:rFonts w:ascii="Times New Roman" w:hAnsi="Times New Roman" w:cs="Times New Roman"/>
          <w:szCs w:val="22"/>
        </w:rPr>
        <w:t>видеофиксации</w:t>
      </w:r>
      <w:proofErr w:type="spellEnd"/>
      <w:r w:rsidRPr="0016551D">
        <w:rPr>
          <w:rFonts w:ascii="Times New Roman" w:hAnsi="Times New Roman" w:cs="Times New Roman"/>
          <w:szCs w:val="22"/>
        </w:rPr>
        <w:t xml:space="preserve"> результатов осмотра.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w:t>
      </w:r>
      <w:r w:rsidRPr="0016551D">
        <w:rPr>
          <w:rFonts w:ascii="Times New Roman" w:hAnsi="Times New Roman" w:cs="Times New Roman"/>
          <w:szCs w:val="22"/>
        </w:rPr>
        <w:lastRenderedPageBreak/>
        <w:t>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Перечень типовых вопросов, подлежащих изучению в ходе проведения контрольных мероприятий, и подходы к осуществлению контрольных действий при изучении таких типовых вопросов в ходе проведения контрольных мероприятий могут устанавливаться ведомственными стандартами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20. Специалист в ходе проведения экспертизы обязан:</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б) сообщить организующему экспертизу руководителю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 наличии обстоятельств, препятствующих проведению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г) обеспечить сохранность представленных документов.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21. Специалист в ходе проведения экспертизы имеет право:</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б) письменно сообщать организующему экспертизу руководителю контрольного мероприятия о необходимости: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проведения осмотра, инвентаризации, наблюдения, пересчета, исследования, контрольных обмеров и других действий по контролю;</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представления дополнительных документов и информации, необходимых для составления экспертного заключения;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продления срока проведения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22. По результатам проведения экспертизы специалистом составляется экспертное заключение.</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Если специалист не может дать обоснованное и объективное мнение по одному или нескольким </w:t>
      </w:r>
      <w:r w:rsidRPr="0016551D">
        <w:rPr>
          <w:rFonts w:ascii="Times New Roman" w:hAnsi="Times New Roman" w:cs="Times New Roman"/>
          <w:szCs w:val="22"/>
        </w:rPr>
        <w:lastRenderedPageBreak/>
        <w:t>вопросам (частям вопросов) экспертизы, то указывает это в своем экспертном заключении с обоснованием соответствующих причин.</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w:t>
      </w:r>
      <w:proofErr w:type="gramStart"/>
      <w:r w:rsidRPr="0016551D">
        <w:rPr>
          <w:rFonts w:ascii="Times New Roman" w:hAnsi="Times New Roman" w:cs="Times New Roman"/>
          <w:szCs w:val="22"/>
        </w:rPr>
        <w:t>организующим экспертизу руководителем контрольного мероприятия несоответствия экспертного заключения</w:t>
      </w:r>
      <w:proofErr w:type="gramEnd"/>
      <w:r w:rsidRPr="0016551D">
        <w:rPr>
          <w:rFonts w:ascii="Times New Roman" w:hAnsi="Times New Roman" w:cs="Times New Roman"/>
          <w:szCs w:val="22"/>
        </w:rPr>
        <w:t xml:space="preserve"> указанным в поручении на проведение экспертизы предмету и (или) вопросам экспертизы.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23. Ведомственным стандартом органа контроля может быть предусмотрен порядок назначения (организации) экспертиз.</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24.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После проведения всех контрольных действий, предусмотренных </w:t>
      </w:r>
      <w:hyperlink w:anchor="P99" w:history="1">
        <w:r w:rsidRPr="0016551D">
          <w:rPr>
            <w:rFonts w:ascii="Times New Roman" w:hAnsi="Times New Roman" w:cs="Times New Roman"/>
            <w:color w:val="0000FF"/>
            <w:szCs w:val="22"/>
          </w:rPr>
          <w:t>пунктом 19</w:t>
        </w:r>
      </w:hyperlink>
      <w:r w:rsidRPr="0016551D">
        <w:rPr>
          <w:rFonts w:ascii="Times New Roman" w:hAnsi="Times New Roman" w:cs="Times New Roman"/>
          <w:szCs w:val="22"/>
        </w:rPr>
        <w:t xml:space="preserve"> стандарта, руководитель контрольного мероприятия подготавливает и подписывает справку о завершении контрольных действий, предусмотренных </w:t>
      </w:r>
      <w:hyperlink w:anchor="P99" w:history="1">
        <w:r w:rsidRPr="0016551D">
          <w:rPr>
            <w:rFonts w:ascii="Times New Roman" w:hAnsi="Times New Roman" w:cs="Times New Roman"/>
            <w:color w:val="0000FF"/>
            <w:szCs w:val="22"/>
          </w:rPr>
          <w:t>пунктом 19</w:t>
        </w:r>
      </w:hyperlink>
      <w:r w:rsidRPr="0016551D">
        <w:rPr>
          <w:rFonts w:ascii="Times New Roman" w:hAnsi="Times New Roman" w:cs="Times New Roman"/>
          <w:szCs w:val="22"/>
        </w:rPr>
        <w:t xml:space="preserve"> стандарта, и направляет ее объекту контроля в порядке, предусмотренном </w:t>
      </w:r>
      <w:hyperlink w:anchor="P60" w:history="1">
        <w:r w:rsidRPr="0016551D">
          <w:rPr>
            <w:rFonts w:ascii="Times New Roman" w:hAnsi="Times New Roman" w:cs="Times New Roman"/>
            <w:color w:val="0000FF"/>
            <w:szCs w:val="22"/>
          </w:rPr>
          <w:t>пунктом 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25.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B225C7" w:rsidRPr="0016551D" w:rsidRDefault="00B225C7">
      <w:pPr>
        <w:pStyle w:val="ConsPlusNormal"/>
        <w:spacing w:before="220"/>
        <w:ind w:firstLine="540"/>
        <w:jc w:val="both"/>
        <w:rPr>
          <w:rFonts w:ascii="Times New Roman" w:hAnsi="Times New Roman" w:cs="Times New Roman"/>
          <w:szCs w:val="22"/>
        </w:rPr>
      </w:pPr>
      <w:bookmarkStart w:id="5" w:name="P131"/>
      <w:bookmarkEnd w:id="5"/>
      <w:r w:rsidRPr="0016551D">
        <w:rPr>
          <w:rFonts w:ascii="Times New Roman" w:hAnsi="Times New Roman" w:cs="Times New Roman"/>
          <w:szCs w:val="22"/>
        </w:rPr>
        <w:t>26. Контрольное мероприятие может быть неоднократно приостановлено:</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 период проведения встречных проверок и (или) обследований;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на период проведения проверок, осуществляемых в соответствии с </w:t>
      </w:r>
      <w:hyperlink r:id="rId6" w:history="1">
        <w:r w:rsidRPr="0016551D">
          <w:rPr>
            <w:rFonts w:ascii="Times New Roman" w:hAnsi="Times New Roman" w:cs="Times New Roman"/>
            <w:color w:val="0000FF"/>
            <w:szCs w:val="22"/>
          </w:rPr>
          <w:t>пунктом 2 статьи 266.1</w:t>
        </w:r>
      </w:hyperlink>
      <w:r w:rsidRPr="0016551D">
        <w:rPr>
          <w:rFonts w:ascii="Times New Roman" w:hAnsi="Times New Roman" w:cs="Times New Roman"/>
          <w:szCs w:val="22"/>
        </w:rPr>
        <w:t xml:space="preserve">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 период организации и проведения экспертиз;</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 период рассмотрения запроса органа контроля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Общий срок приостановлений контрольного мероприятия не может составлять более 2 лет.</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27. Решение о приостановлении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 время приостановления проведения контрольного мероприятия течение его срока прерывается.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28. Решение о возобновлении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после получения органом контроля сведений об устранении причин приостановления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29. Контрольное мероприятие подлежит прекращению в случае установления после его назначения факта:</w:t>
      </w:r>
    </w:p>
    <w:p w:rsidR="00B225C7" w:rsidRPr="0016551D" w:rsidRDefault="00B225C7">
      <w:pPr>
        <w:pStyle w:val="ConsPlusNormal"/>
        <w:spacing w:before="220"/>
        <w:ind w:firstLine="540"/>
        <w:jc w:val="both"/>
        <w:rPr>
          <w:rFonts w:ascii="Times New Roman" w:hAnsi="Times New Roman" w:cs="Times New Roman"/>
          <w:szCs w:val="22"/>
        </w:rPr>
      </w:pPr>
      <w:bookmarkStart w:id="6" w:name="P145"/>
      <w:bookmarkEnd w:id="6"/>
      <w:r w:rsidRPr="0016551D">
        <w:rPr>
          <w:rFonts w:ascii="Times New Roman" w:hAnsi="Times New Roman" w:cs="Times New Roman"/>
          <w:szCs w:val="22"/>
        </w:rPr>
        <w:t>ликвидации (упразднения)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неосуществления объектом контроля в проверяемом периоде деятельности в соответствии с темой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невозможности проведения контрольного мероприятия по истечении предельного периода приостановления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30. Решение о прекращении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31. Копии решений о приостановлении, возобновлении и прекращении контрольного мероприятия направляются объекту контроля в порядке, предусмотренном </w:t>
      </w:r>
      <w:hyperlink w:anchor="P60" w:history="1">
        <w:r w:rsidRPr="0016551D">
          <w:rPr>
            <w:rFonts w:ascii="Times New Roman" w:hAnsi="Times New Roman" w:cs="Times New Roman"/>
            <w:color w:val="0000FF"/>
            <w:szCs w:val="22"/>
          </w:rPr>
          <w:t>пунктом 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Копия решения о прекращении контрольного мероприятия, принятого на основании, предусмотренном </w:t>
      </w:r>
      <w:hyperlink w:anchor="P145" w:history="1">
        <w:r w:rsidRPr="0016551D">
          <w:rPr>
            <w:rFonts w:ascii="Times New Roman" w:hAnsi="Times New Roman" w:cs="Times New Roman"/>
            <w:color w:val="0000FF"/>
            <w:szCs w:val="22"/>
          </w:rPr>
          <w:t>абзацем вторым пункта 29</w:t>
        </w:r>
      </w:hyperlink>
      <w:r w:rsidRPr="0016551D">
        <w:rPr>
          <w:rFonts w:ascii="Times New Roman" w:hAnsi="Times New Roman" w:cs="Times New Roman"/>
          <w:szCs w:val="22"/>
        </w:rPr>
        <w:t xml:space="preserve"> стандарта, объекту контроля не направляется.</w:t>
      </w:r>
    </w:p>
    <w:p w:rsidR="00B225C7" w:rsidRPr="0016551D" w:rsidRDefault="00B225C7">
      <w:pPr>
        <w:pStyle w:val="ConsPlusNormal"/>
        <w:spacing w:before="220"/>
        <w:ind w:firstLine="540"/>
        <w:jc w:val="both"/>
        <w:rPr>
          <w:rFonts w:ascii="Times New Roman" w:hAnsi="Times New Roman" w:cs="Times New Roman"/>
          <w:szCs w:val="22"/>
        </w:rPr>
      </w:pPr>
      <w:bookmarkStart w:id="7" w:name="P151"/>
      <w:bookmarkEnd w:id="7"/>
      <w:r w:rsidRPr="0016551D">
        <w:rPr>
          <w:rFonts w:ascii="Times New Roman" w:hAnsi="Times New Roman" w:cs="Times New Roman"/>
          <w:szCs w:val="22"/>
        </w:rPr>
        <w:t>32. В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2"/>
        <w:rPr>
          <w:rFonts w:ascii="Times New Roman" w:hAnsi="Times New Roman" w:cs="Times New Roman"/>
          <w:szCs w:val="22"/>
        </w:rPr>
      </w:pPr>
      <w:r w:rsidRPr="0016551D">
        <w:rPr>
          <w:rFonts w:ascii="Times New Roman" w:hAnsi="Times New Roman" w:cs="Times New Roman"/>
          <w:szCs w:val="22"/>
        </w:rPr>
        <w:t>Камеральная проверка</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 xml:space="preserve">33. Камеральная проверка проводится по месту нахождения органа контроля путем осуществления контрольных действий, указанных в </w:t>
      </w:r>
      <w:hyperlink w:anchor="P99" w:history="1">
        <w:r w:rsidRPr="0016551D">
          <w:rPr>
            <w:rFonts w:ascii="Times New Roman" w:hAnsi="Times New Roman" w:cs="Times New Roman"/>
            <w:color w:val="0000FF"/>
            <w:szCs w:val="22"/>
          </w:rPr>
          <w:t>пункте 19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34.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35. Руководитель (заместитель руководителя) органа контроля может продлить срок проведения камеральной проверки в порядке, установленном для выездных проверок (ревизий).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Общий срок проведения камеральной проверки с учетом всех продлений срока ее проведения не </w:t>
      </w:r>
      <w:r w:rsidRPr="0016551D">
        <w:rPr>
          <w:rFonts w:ascii="Times New Roman" w:hAnsi="Times New Roman" w:cs="Times New Roman"/>
          <w:szCs w:val="22"/>
        </w:rPr>
        <w:lastRenderedPageBreak/>
        <w:t>может составлять более 50 рабочих дней.</w:t>
      </w:r>
    </w:p>
    <w:p w:rsidR="00B225C7" w:rsidRPr="0016551D" w:rsidRDefault="00B225C7">
      <w:pPr>
        <w:pStyle w:val="ConsPlusNormal"/>
        <w:spacing w:before="220"/>
        <w:ind w:firstLine="540"/>
        <w:jc w:val="both"/>
        <w:rPr>
          <w:rFonts w:ascii="Times New Roman" w:hAnsi="Times New Roman" w:cs="Times New Roman"/>
          <w:szCs w:val="22"/>
        </w:rPr>
      </w:pPr>
      <w:bookmarkStart w:id="8" w:name="P159"/>
      <w:bookmarkEnd w:id="8"/>
      <w:r w:rsidRPr="0016551D">
        <w:rPr>
          <w:rFonts w:ascii="Times New Roman" w:hAnsi="Times New Roman" w:cs="Times New Roman"/>
          <w:szCs w:val="22"/>
        </w:rPr>
        <w:t>36.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проведение обследования;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проведение встречной проверки.</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2"/>
        <w:rPr>
          <w:rFonts w:ascii="Times New Roman" w:hAnsi="Times New Roman" w:cs="Times New Roman"/>
          <w:szCs w:val="22"/>
        </w:rPr>
      </w:pPr>
      <w:r w:rsidRPr="0016551D">
        <w:rPr>
          <w:rFonts w:ascii="Times New Roman" w:hAnsi="Times New Roman" w:cs="Times New Roman"/>
          <w:szCs w:val="22"/>
        </w:rPr>
        <w:t>Выездная проверка (ревизия)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bookmarkStart w:id="9" w:name="P165"/>
      <w:bookmarkEnd w:id="9"/>
      <w:r w:rsidRPr="0016551D">
        <w:rPr>
          <w:rFonts w:ascii="Times New Roman" w:hAnsi="Times New Roman" w:cs="Times New Roman"/>
          <w:szCs w:val="22"/>
        </w:rPr>
        <w:t xml:space="preserve">37. Выездная проверка (ревизия) проводится по месту нахождения объекта контроля путем проведения контрольных действий, указанных в </w:t>
      </w:r>
      <w:hyperlink w:anchor="P99" w:history="1">
        <w:r w:rsidRPr="0016551D">
          <w:rPr>
            <w:rFonts w:ascii="Times New Roman" w:hAnsi="Times New Roman" w:cs="Times New Roman"/>
            <w:color w:val="0000FF"/>
            <w:szCs w:val="22"/>
          </w:rPr>
          <w:t>пункте 19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38. Срок проведения выездной проверки (ревизии) должен составлять не более 40 рабочих дней.</w:t>
      </w:r>
    </w:p>
    <w:p w:rsidR="00B225C7" w:rsidRPr="0016551D" w:rsidRDefault="00B225C7">
      <w:pPr>
        <w:pStyle w:val="ConsPlusNormal"/>
        <w:spacing w:before="220"/>
        <w:ind w:firstLine="540"/>
        <w:jc w:val="both"/>
        <w:rPr>
          <w:rFonts w:ascii="Times New Roman" w:hAnsi="Times New Roman" w:cs="Times New Roman"/>
          <w:szCs w:val="22"/>
        </w:rPr>
      </w:pPr>
      <w:bookmarkStart w:id="10" w:name="P168"/>
      <w:bookmarkEnd w:id="10"/>
      <w:r w:rsidRPr="0016551D">
        <w:rPr>
          <w:rFonts w:ascii="Times New Roman" w:hAnsi="Times New Roman" w:cs="Times New Roman"/>
          <w:szCs w:val="22"/>
        </w:rPr>
        <w:t>39. 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40. Общий срок проведения выездной проверки (ревизии) с учетом всех продлений срока ее проведения не может составлять более 60 рабочих дней.</w:t>
      </w:r>
    </w:p>
    <w:p w:rsidR="00B225C7" w:rsidRPr="0016551D" w:rsidRDefault="00B225C7">
      <w:pPr>
        <w:pStyle w:val="ConsPlusNormal"/>
        <w:spacing w:before="220"/>
        <w:ind w:firstLine="540"/>
        <w:jc w:val="both"/>
        <w:rPr>
          <w:rFonts w:ascii="Times New Roman" w:hAnsi="Times New Roman" w:cs="Times New Roman"/>
          <w:szCs w:val="22"/>
        </w:rPr>
      </w:pPr>
      <w:bookmarkStart w:id="11" w:name="P170"/>
      <w:bookmarkEnd w:id="11"/>
      <w:r w:rsidRPr="0016551D">
        <w:rPr>
          <w:rFonts w:ascii="Times New Roman" w:hAnsi="Times New Roman" w:cs="Times New Roman"/>
          <w:szCs w:val="22"/>
        </w:rPr>
        <w:t>41. Основаниями продления срока проведения выездной проверки (ревизии) являются: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bookmarkStart w:id="12" w:name="P174"/>
      <w:bookmarkEnd w:id="12"/>
      <w:r w:rsidRPr="0016551D">
        <w:rPr>
          <w:rFonts w:ascii="Times New Roman" w:hAnsi="Times New Roman" w:cs="Times New Roman"/>
          <w:szCs w:val="22"/>
        </w:rPr>
        <w:t>42.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проведение обследования;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проведение встречной проверки.</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2"/>
        <w:rPr>
          <w:rFonts w:ascii="Times New Roman" w:hAnsi="Times New Roman" w:cs="Times New Roman"/>
          <w:szCs w:val="22"/>
        </w:rPr>
      </w:pPr>
      <w:r w:rsidRPr="0016551D">
        <w:rPr>
          <w:rFonts w:ascii="Times New Roman" w:hAnsi="Times New Roman" w:cs="Times New Roman"/>
          <w:szCs w:val="22"/>
        </w:rPr>
        <w:t>Обследование</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 xml:space="preserve">43. Обследование проводится в порядке, предусмотренном </w:t>
      </w:r>
      <w:hyperlink w:anchor="P131" w:history="1">
        <w:r w:rsidRPr="0016551D">
          <w:rPr>
            <w:rFonts w:ascii="Times New Roman" w:hAnsi="Times New Roman" w:cs="Times New Roman"/>
            <w:color w:val="0000FF"/>
            <w:szCs w:val="22"/>
          </w:rPr>
          <w:t>пунктами 26</w:t>
        </w:r>
      </w:hyperlink>
      <w:r w:rsidRPr="0016551D">
        <w:rPr>
          <w:rFonts w:ascii="Times New Roman" w:hAnsi="Times New Roman" w:cs="Times New Roman"/>
          <w:szCs w:val="22"/>
        </w:rPr>
        <w:t xml:space="preserve"> - </w:t>
      </w:r>
      <w:hyperlink w:anchor="P151" w:history="1">
        <w:r w:rsidRPr="0016551D">
          <w:rPr>
            <w:rFonts w:ascii="Times New Roman" w:hAnsi="Times New Roman" w:cs="Times New Roman"/>
            <w:color w:val="0000FF"/>
            <w:szCs w:val="22"/>
          </w:rPr>
          <w:t>32</w:t>
        </w:r>
      </w:hyperlink>
      <w:r w:rsidRPr="0016551D">
        <w:rPr>
          <w:rFonts w:ascii="Times New Roman" w:hAnsi="Times New Roman" w:cs="Times New Roman"/>
          <w:szCs w:val="22"/>
        </w:rPr>
        <w:t xml:space="preserve">, </w:t>
      </w:r>
      <w:hyperlink w:anchor="P165" w:history="1">
        <w:r w:rsidRPr="0016551D">
          <w:rPr>
            <w:rFonts w:ascii="Times New Roman" w:hAnsi="Times New Roman" w:cs="Times New Roman"/>
            <w:color w:val="0000FF"/>
            <w:szCs w:val="22"/>
          </w:rPr>
          <w:t>37</w:t>
        </w:r>
      </w:hyperlink>
      <w:r w:rsidRPr="0016551D">
        <w:rPr>
          <w:rFonts w:ascii="Times New Roman" w:hAnsi="Times New Roman" w:cs="Times New Roman"/>
          <w:szCs w:val="22"/>
        </w:rPr>
        <w:t xml:space="preserve">, </w:t>
      </w:r>
      <w:hyperlink w:anchor="P168" w:history="1">
        <w:r w:rsidRPr="0016551D">
          <w:rPr>
            <w:rFonts w:ascii="Times New Roman" w:hAnsi="Times New Roman" w:cs="Times New Roman"/>
            <w:color w:val="0000FF"/>
            <w:szCs w:val="22"/>
          </w:rPr>
          <w:t>39</w:t>
        </w:r>
      </w:hyperlink>
      <w:r w:rsidRPr="0016551D">
        <w:rPr>
          <w:rFonts w:ascii="Times New Roman" w:hAnsi="Times New Roman" w:cs="Times New Roman"/>
          <w:szCs w:val="22"/>
        </w:rPr>
        <w:t xml:space="preserve">, </w:t>
      </w:r>
      <w:hyperlink w:anchor="P170" w:history="1">
        <w:r w:rsidRPr="0016551D">
          <w:rPr>
            <w:rFonts w:ascii="Times New Roman" w:hAnsi="Times New Roman" w:cs="Times New Roman"/>
            <w:color w:val="0000FF"/>
            <w:szCs w:val="22"/>
          </w:rPr>
          <w:t>41</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Срок проведения обследований, назначенных в рамках камеральных проверок или выездных проверок (ревизий) в соответствии с </w:t>
      </w:r>
      <w:hyperlink w:anchor="P159" w:history="1">
        <w:r w:rsidRPr="0016551D">
          <w:rPr>
            <w:rFonts w:ascii="Times New Roman" w:hAnsi="Times New Roman" w:cs="Times New Roman"/>
            <w:color w:val="0000FF"/>
            <w:szCs w:val="22"/>
          </w:rPr>
          <w:t>пунктами 36</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не может превышать 20 рабочих дней, иных обследований - 40 рабочих дней.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44.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состояния определенной сферы деятельности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45. Заключение, оформленное по результатам обследования, назначенного в соответствии с </w:t>
      </w:r>
      <w:hyperlink w:anchor="P159" w:history="1">
        <w:r w:rsidRPr="0016551D">
          <w:rPr>
            <w:rFonts w:ascii="Times New Roman" w:hAnsi="Times New Roman" w:cs="Times New Roman"/>
            <w:color w:val="0000FF"/>
            <w:szCs w:val="22"/>
          </w:rPr>
          <w:t>пунктами 36</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прилагается к акту камеральной проверки или выездной проверки (ревизии), в рамках которых проведено обследование.</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2"/>
        <w:rPr>
          <w:rFonts w:ascii="Times New Roman" w:hAnsi="Times New Roman" w:cs="Times New Roman"/>
          <w:szCs w:val="22"/>
        </w:rPr>
      </w:pPr>
      <w:r w:rsidRPr="0016551D">
        <w:rPr>
          <w:rFonts w:ascii="Times New Roman" w:hAnsi="Times New Roman" w:cs="Times New Roman"/>
          <w:szCs w:val="22"/>
        </w:rPr>
        <w:t>Встречные проверки</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46.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объект встречной проверки) проводятся контрольные действия в целях установления и (или) подтверждения фактов, связанных с деятельностью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47. Встречные проверки назначаются и проводятся в порядке, предусмотренном </w:t>
      </w:r>
      <w:hyperlink w:anchor="P131" w:history="1">
        <w:r w:rsidRPr="0016551D">
          <w:rPr>
            <w:rFonts w:ascii="Times New Roman" w:hAnsi="Times New Roman" w:cs="Times New Roman"/>
            <w:color w:val="0000FF"/>
            <w:szCs w:val="22"/>
          </w:rPr>
          <w:t>пунктами 26</w:t>
        </w:r>
      </w:hyperlink>
      <w:r w:rsidRPr="0016551D">
        <w:rPr>
          <w:rFonts w:ascii="Times New Roman" w:hAnsi="Times New Roman" w:cs="Times New Roman"/>
          <w:szCs w:val="22"/>
        </w:rPr>
        <w:t xml:space="preserve"> - </w:t>
      </w:r>
      <w:hyperlink w:anchor="P151" w:history="1">
        <w:r w:rsidRPr="0016551D">
          <w:rPr>
            <w:rFonts w:ascii="Times New Roman" w:hAnsi="Times New Roman" w:cs="Times New Roman"/>
            <w:color w:val="0000FF"/>
            <w:szCs w:val="22"/>
          </w:rPr>
          <w:t>32</w:t>
        </w:r>
      </w:hyperlink>
      <w:r w:rsidRPr="0016551D">
        <w:rPr>
          <w:rFonts w:ascii="Times New Roman" w:hAnsi="Times New Roman" w:cs="Times New Roman"/>
          <w:szCs w:val="22"/>
        </w:rPr>
        <w:t xml:space="preserve">, </w:t>
      </w:r>
      <w:hyperlink w:anchor="P165" w:history="1">
        <w:r w:rsidRPr="0016551D">
          <w:rPr>
            <w:rFonts w:ascii="Times New Roman" w:hAnsi="Times New Roman" w:cs="Times New Roman"/>
            <w:color w:val="0000FF"/>
            <w:szCs w:val="22"/>
          </w:rPr>
          <w:t>37</w:t>
        </w:r>
      </w:hyperlink>
      <w:r w:rsidRPr="0016551D">
        <w:rPr>
          <w:rFonts w:ascii="Times New Roman" w:hAnsi="Times New Roman" w:cs="Times New Roman"/>
          <w:szCs w:val="22"/>
        </w:rPr>
        <w:t xml:space="preserve">, </w:t>
      </w:r>
      <w:hyperlink w:anchor="P168" w:history="1">
        <w:r w:rsidRPr="0016551D">
          <w:rPr>
            <w:rFonts w:ascii="Times New Roman" w:hAnsi="Times New Roman" w:cs="Times New Roman"/>
            <w:color w:val="0000FF"/>
            <w:szCs w:val="22"/>
          </w:rPr>
          <w:t>39</w:t>
        </w:r>
      </w:hyperlink>
      <w:r w:rsidRPr="0016551D">
        <w:rPr>
          <w:rFonts w:ascii="Times New Roman" w:hAnsi="Times New Roman" w:cs="Times New Roman"/>
          <w:szCs w:val="22"/>
        </w:rPr>
        <w:t xml:space="preserve">, </w:t>
      </w:r>
      <w:hyperlink w:anchor="P170" w:history="1">
        <w:r w:rsidRPr="0016551D">
          <w:rPr>
            <w:rFonts w:ascii="Times New Roman" w:hAnsi="Times New Roman" w:cs="Times New Roman"/>
            <w:color w:val="0000FF"/>
            <w:szCs w:val="22"/>
          </w:rPr>
          <w:t>41</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Title"/>
        <w:jc w:val="center"/>
        <w:outlineLvl w:val="1"/>
        <w:rPr>
          <w:rFonts w:ascii="Times New Roman" w:hAnsi="Times New Roman" w:cs="Times New Roman"/>
          <w:szCs w:val="22"/>
        </w:rPr>
      </w:pPr>
      <w:r w:rsidRPr="0016551D">
        <w:rPr>
          <w:rFonts w:ascii="Times New Roman" w:hAnsi="Times New Roman" w:cs="Times New Roman"/>
          <w:szCs w:val="22"/>
        </w:rPr>
        <w:t>IV. Оформление результатов контрольного мероприятия</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ind w:firstLine="540"/>
        <w:jc w:val="both"/>
        <w:rPr>
          <w:rFonts w:ascii="Times New Roman" w:hAnsi="Times New Roman" w:cs="Times New Roman"/>
          <w:szCs w:val="22"/>
        </w:rPr>
      </w:pPr>
      <w:r w:rsidRPr="0016551D">
        <w:rPr>
          <w:rFonts w:ascii="Times New Roman" w:hAnsi="Times New Roman" w:cs="Times New Roman"/>
          <w:szCs w:val="22"/>
        </w:rPr>
        <w:t xml:space="preserve">48. Оформление результатов проверок (ревизий), встречных проверок, обследований, назначенных в соответствии с </w:t>
      </w:r>
      <w:hyperlink w:anchor="P159" w:history="1">
        <w:r w:rsidRPr="0016551D">
          <w:rPr>
            <w:rFonts w:ascii="Times New Roman" w:hAnsi="Times New Roman" w:cs="Times New Roman"/>
            <w:color w:val="0000FF"/>
            <w:szCs w:val="22"/>
          </w:rPr>
          <w:t>пунктами 36</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49. Оформление результатов контрольного мероприятия предусматривает:</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изложение в акте, заключении результатов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подписание акта, заключения руководителем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50. При изложении в акте, заключении результатов контрольного мероприятия должны быть обеспечены: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объективность, обоснованность, системность, доступность и лаконичность (без ущерба для содержания);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четкость формулировок описания содержания выявленных нарушений;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логическая и хронологическая последовательность излагаемого материала в рамках каждого проверяемого вопроса;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51. Текст акта, заключения не должен содержать:</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морально-этическую оценку действий должностных лиц и сотрудников объекта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52. При составлении акта, заключения также должны соблюдаться следующие требования: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 тексте акта, заключения специальные термины и сокращения должны быть объяснены;</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53. Акт, заключение могут дополняться приложениями. Приложениями к акту, заключению являются: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акт встречной проверки (в случае ее проведения в рамках камеральной проверки, выездной проверки (ревизии);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заключение по результатам назначенного в соответствии с </w:t>
      </w:r>
      <w:hyperlink w:anchor="P159" w:history="1">
        <w:r w:rsidRPr="0016551D">
          <w:rPr>
            <w:rFonts w:ascii="Times New Roman" w:hAnsi="Times New Roman" w:cs="Times New Roman"/>
            <w:color w:val="0000FF"/>
            <w:szCs w:val="22"/>
          </w:rPr>
          <w:t>пунктами 36</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обследования (в случае проведения такого обследования в рамках камеральной проверки, выездной проверки (ревизии);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ведомости, сводные ведомости (при их наличии);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экспертные заключения;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lastRenderedPageBreak/>
        <w:t>иные документы, подтверждающие результаты контрольного мероприятия.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54.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w:t>
      </w:r>
      <w:proofErr w:type="gramStart"/>
      <w:r w:rsidRPr="0016551D">
        <w:rPr>
          <w:rFonts w:ascii="Times New Roman" w:hAnsi="Times New Roman" w:cs="Times New Roman"/>
          <w:szCs w:val="22"/>
        </w:rPr>
        <w:t>надписью</w:t>
      </w:r>
      <w:proofErr w:type="gramEnd"/>
      <w:r w:rsidRPr="0016551D">
        <w:rPr>
          <w:rFonts w:ascii="Times New Roman" w:hAnsi="Times New Roman" w:cs="Times New Roman"/>
          <w:szCs w:val="22"/>
        </w:rPr>
        <w:t xml:space="preserve">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55. Акт, заключение составляются в одном экземпляре и подписываются руководителем контрольного мероприятия.</w:t>
      </w:r>
    </w:p>
    <w:p w:rsidR="00B225C7" w:rsidRPr="0016551D" w:rsidRDefault="00B225C7">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225C7" w:rsidRPr="0016551D">
        <w:trPr>
          <w:jc w:val="center"/>
        </w:trPr>
        <w:tc>
          <w:tcPr>
            <w:tcW w:w="9294" w:type="dxa"/>
            <w:tcBorders>
              <w:top w:val="nil"/>
              <w:left w:val="single" w:sz="24" w:space="0" w:color="CED3F1"/>
              <w:bottom w:val="nil"/>
              <w:right w:val="single" w:sz="24" w:space="0" w:color="F4F3F8"/>
            </w:tcBorders>
            <w:shd w:val="clear" w:color="auto" w:fill="F4F3F8"/>
          </w:tcPr>
          <w:p w:rsidR="00B225C7" w:rsidRPr="0016551D" w:rsidRDefault="00B225C7">
            <w:pPr>
              <w:pStyle w:val="ConsPlusNormal"/>
              <w:jc w:val="both"/>
              <w:rPr>
                <w:rFonts w:ascii="Times New Roman" w:hAnsi="Times New Roman" w:cs="Times New Roman"/>
                <w:szCs w:val="22"/>
              </w:rPr>
            </w:pPr>
            <w:proofErr w:type="spellStart"/>
            <w:r w:rsidRPr="0016551D">
              <w:rPr>
                <w:rFonts w:ascii="Times New Roman" w:hAnsi="Times New Roman" w:cs="Times New Roman"/>
                <w:color w:val="392C69"/>
                <w:szCs w:val="22"/>
              </w:rPr>
              <w:t>КонсультантПлюс</w:t>
            </w:r>
            <w:proofErr w:type="spellEnd"/>
            <w:r w:rsidRPr="0016551D">
              <w:rPr>
                <w:rFonts w:ascii="Times New Roman" w:hAnsi="Times New Roman" w:cs="Times New Roman"/>
                <w:color w:val="392C69"/>
                <w:szCs w:val="22"/>
              </w:rPr>
              <w:t>: примечание.</w:t>
            </w:r>
          </w:p>
          <w:p w:rsidR="00B225C7" w:rsidRPr="0016551D" w:rsidRDefault="00B225C7">
            <w:pPr>
              <w:pStyle w:val="ConsPlusNormal"/>
              <w:jc w:val="both"/>
              <w:rPr>
                <w:rFonts w:ascii="Times New Roman" w:hAnsi="Times New Roman" w:cs="Times New Roman"/>
                <w:szCs w:val="22"/>
              </w:rPr>
            </w:pPr>
            <w:r w:rsidRPr="0016551D">
              <w:rPr>
                <w:rFonts w:ascii="Times New Roman" w:hAnsi="Times New Roman" w:cs="Times New Roman"/>
                <w:color w:val="392C69"/>
                <w:szCs w:val="22"/>
              </w:rPr>
              <w:t xml:space="preserve">П. 56 </w:t>
            </w:r>
            <w:hyperlink w:anchor="P13" w:history="1">
              <w:r w:rsidRPr="0016551D">
                <w:rPr>
                  <w:rFonts w:ascii="Times New Roman" w:hAnsi="Times New Roman" w:cs="Times New Roman"/>
                  <w:color w:val="0000FF"/>
                  <w:szCs w:val="22"/>
                </w:rPr>
                <w:t>вступает</w:t>
              </w:r>
            </w:hyperlink>
            <w:r w:rsidRPr="0016551D">
              <w:rPr>
                <w:rFonts w:ascii="Times New Roman" w:hAnsi="Times New Roman" w:cs="Times New Roman"/>
                <w:color w:val="392C69"/>
                <w:szCs w:val="22"/>
              </w:rPr>
              <w:t xml:space="preserve"> в силу с 01.01.2021.</w:t>
            </w:r>
          </w:p>
        </w:tc>
      </w:tr>
    </w:tbl>
    <w:p w:rsidR="00B225C7" w:rsidRPr="0016551D" w:rsidRDefault="00B225C7">
      <w:pPr>
        <w:pStyle w:val="ConsPlusNormal"/>
        <w:spacing w:before="280"/>
        <w:ind w:firstLine="540"/>
        <w:jc w:val="both"/>
        <w:rPr>
          <w:rFonts w:ascii="Times New Roman" w:hAnsi="Times New Roman" w:cs="Times New Roman"/>
          <w:szCs w:val="22"/>
        </w:rPr>
      </w:pPr>
      <w:bookmarkStart w:id="13" w:name="P228"/>
      <w:bookmarkEnd w:id="13"/>
      <w:r w:rsidRPr="0016551D">
        <w:rPr>
          <w:rFonts w:ascii="Times New Roman" w:hAnsi="Times New Roman" w:cs="Times New Roman"/>
          <w:szCs w:val="22"/>
        </w:rPr>
        <w:t>56. Форма акта, заключения устанавливается Министерством финансов Российской Федерации.</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57.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w:anchor="P60" w:history="1">
        <w:r w:rsidRPr="0016551D">
          <w:rPr>
            <w:rFonts w:ascii="Times New Roman" w:hAnsi="Times New Roman" w:cs="Times New Roman"/>
            <w:color w:val="0000FF"/>
            <w:szCs w:val="22"/>
          </w:rPr>
          <w:t>пунктом 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r w:rsidRPr="0016551D">
        <w:rPr>
          <w:rFonts w:ascii="Times New Roman" w:hAnsi="Times New Roman" w:cs="Times New Roman"/>
          <w:szCs w:val="22"/>
        </w:rPr>
        <w:t xml:space="preserve">58.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w:anchor="P231" w:history="1">
        <w:r w:rsidRPr="0016551D">
          <w:rPr>
            <w:rFonts w:ascii="Times New Roman" w:hAnsi="Times New Roman" w:cs="Times New Roman"/>
            <w:color w:val="0000FF"/>
            <w:szCs w:val="22"/>
          </w:rPr>
          <w:t>пунктом 59</w:t>
        </w:r>
      </w:hyperlink>
      <w:r w:rsidRPr="0016551D">
        <w:rPr>
          <w:rFonts w:ascii="Times New Roman" w:hAnsi="Times New Roman" w:cs="Times New Roman"/>
          <w:szCs w:val="22"/>
        </w:rPr>
        <w:t xml:space="preserve"> стандарта.</w:t>
      </w:r>
    </w:p>
    <w:p w:rsidR="00B225C7" w:rsidRPr="0016551D" w:rsidRDefault="00B225C7">
      <w:pPr>
        <w:pStyle w:val="ConsPlusNormal"/>
        <w:spacing w:before="220"/>
        <w:ind w:firstLine="540"/>
        <w:jc w:val="both"/>
        <w:rPr>
          <w:rFonts w:ascii="Times New Roman" w:hAnsi="Times New Roman" w:cs="Times New Roman"/>
          <w:szCs w:val="22"/>
        </w:rPr>
      </w:pPr>
      <w:bookmarkStart w:id="14" w:name="P231"/>
      <w:bookmarkEnd w:id="14"/>
      <w:r w:rsidRPr="0016551D">
        <w:rPr>
          <w:rFonts w:ascii="Times New Roman" w:hAnsi="Times New Roman" w:cs="Times New Roman"/>
          <w:szCs w:val="22"/>
        </w:rPr>
        <w:t xml:space="preserve">59. 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w:anchor="P159" w:history="1">
        <w:r w:rsidRPr="0016551D">
          <w:rPr>
            <w:rFonts w:ascii="Times New Roman" w:hAnsi="Times New Roman" w:cs="Times New Roman"/>
            <w:color w:val="0000FF"/>
            <w:szCs w:val="22"/>
          </w:rPr>
          <w:t>пунктами 36</w:t>
        </w:r>
      </w:hyperlink>
      <w:r w:rsidRPr="0016551D">
        <w:rPr>
          <w:rFonts w:ascii="Times New Roman" w:hAnsi="Times New Roman" w:cs="Times New Roman"/>
          <w:szCs w:val="22"/>
        </w:rPr>
        <w:t xml:space="preserve"> и </w:t>
      </w:r>
      <w:hyperlink w:anchor="P174" w:history="1">
        <w:r w:rsidRPr="0016551D">
          <w:rPr>
            <w:rFonts w:ascii="Times New Roman" w:hAnsi="Times New Roman" w:cs="Times New Roman"/>
            <w:color w:val="0000FF"/>
            <w:szCs w:val="22"/>
          </w:rPr>
          <w:t>42</w:t>
        </w:r>
      </w:hyperlink>
      <w:r w:rsidRPr="0016551D">
        <w:rPr>
          <w:rFonts w:ascii="Times New Roman" w:hAnsi="Times New Roman" w:cs="Times New Roman"/>
          <w:szCs w:val="22"/>
        </w:rPr>
        <w:t xml:space="preserve"> стандарта)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стандартом внутреннего государственного (муниципального) финансового контроля о реализации результатов проверок, ревизий и обследований.</w:t>
      </w: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jc w:val="both"/>
        <w:rPr>
          <w:rFonts w:ascii="Times New Roman" w:hAnsi="Times New Roman" w:cs="Times New Roman"/>
          <w:szCs w:val="22"/>
        </w:rPr>
      </w:pPr>
    </w:p>
    <w:p w:rsidR="00B225C7" w:rsidRPr="0016551D" w:rsidRDefault="00B225C7">
      <w:pPr>
        <w:pStyle w:val="ConsPlusNormal"/>
        <w:pBdr>
          <w:top w:val="single" w:sz="6" w:space="0" w:color="auto"/>
        </w:pBdr>
        <w:spacing w:before="100" w:after="100"/>
        <w:jc w:val="both"/>
        <w:rPr>
          <w:rFonts w:ascii="Times New Roman" w:hAnsi="Times New Roman" w:cs="Times New Roman"/>
          <w:szCs w:val="22"/>
        </w:rPr>
      </w:pPr>
    </w:p>
    <w:p w:rsidR="009D1C60" w:rsidRPr="0016551D" w:rsidRDefault="009D1C60">
      <w:pPr>
        <w:rPr>
          <w:rFonts w:ascii="Times New Roman" w:hAnsi="Times New Roman" w:cs="Times New Roman"/>
        </w:rPr>
      </w:pPr>
    </w:p>
    <w:sectPr w:rsidR="009D1C60" w:rsidRPr="0016551D" w:rsidSect="0016551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C7"/>
    <w:rsid w:val="0016551D"/>
    <w:rsid w:val="009D1C60"/>
    <w:rsid w:val="00B2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65FD4-AD8D-4009-8D2E-92EEA70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25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25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25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7E9B3AE2D537BD13B9D4B9F3F4E877EF6F343211A27F83D5D0D9F75869E93B1CBA46A0DFE27FFD59AD9F9A1DB8124E26C42916C8DEiFK2E" TargetMode="External"/><Relationship Id="rId5" Type="http://schemas.openxmlformats.org/officeDocument/2006/relationships/hyperlink" Target="consultantplus://offline/ref=C97E9B3AE2D537BD13B9D4B9F3F4E877EF6E383316A67F83D5D0D9F75869E93B1CBA46A5D6E67DF40FF78F9E54EF185221D2371CD6DEF25EiBKEE" TargetMode="External"/><Relationship Id="rId4" Type="http://schemas.openxmlformats.org/officeDocument/2006/relationships/hyperlink" Target="consultantplus://offline/ref=C97E9B3AE2D537BD13B9D4B9F3F4E877EF6F343211A27F83D5D0D9F75869E93B1CBA46A1D1EF7AFD59AD9F9A1DB8124E26C42916C8DEiFK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5709</Words>
  <Characters>32543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Ирина Владимировна</dc:creator>
  <cp:keywords/>
  <dc:description/>
  <cp:lastModifiedBy>Власова Ирина Владимировна</cp:lastModifiedBy>
  <cp:revision>2</cp:revision>
  <dcterms:created xsi:type="dcterms:W3CDTF">2020-08-27T04:10:00Z</dcterms:created>
  <dcterms:modified xsi:type="dcterms:W3CDTF">2020-08-27T04:11:00Z</dcterms:modified>
</cp:coreProperties>
</file>