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EAD" w:rsidRDefault="00A50EAD" w:rsidP="00A50EAD">
      <w:pPr>
        <w:rPr>
          <w:sz w:val="2"/>
        </w:rPr>
      </w:pPr>
    </w:p>
    <w:tbl>
      <w:tblPr>
        <w:tblW w:w="10410" w:type="dxa"/>
        <w:tblInd w:w="108" w:type="dxa"/>
        <w:tblLayout w:type="fixed"/>
        <w:tblLook w:val="04A0"/>
      </w:tblPr>
      <w:tblGrid>
        <w:gridCol w:w="4424"/>
        <w:gridCol w:w="899"/>
        <w:gridCol w:w="5087"/>
      </w:tblGrid>
      <w:tr w:rsidR="00A50EAD" w:rsidTr="00A50EAD">
        <w:trPr>
          <w:cantSplit/>
          <w:trHeight w:val="188"/>
        </w:trPr>
        <w:tc>
          <w:tcPr>
            <w:tcW w:w="4422" w:type="dxa"/>
          </w:tcPr>
          <w:p w:rsidR="00A50EAD" w:rsidRDefault="00A50EAD">
            <w:pPr>
              <w:pStyle w:val="4"/>
              <w:tabs>
                <w:tab w:val="clear" w:pos="864"/>
                <w:tab w:val="num" w:pos="0"/>
                <w:tab w:val="left" w:pos="4180"/>
              </w:tabs>
              <w:snapToGrid w:val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УПРАВЛЕНИЕ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НОВОСИБИРСКОЙ ОБЛАСТИ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(УФНС России по Новосибирской области)</w:t>
            </w:r>
          </w:p>
          <w:p w:rsidR="00A50EAD" w:rsidRDefault="00A50EAD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Каменская, </w:t>
            </w:r>
            <w:smartTag w:uri="urn:schemas-microsoft-com:office:smarttags" w:element="metricconverter">
              <w:smartTagPr>
                <w:attr w:name="ProductID" w:val="49, г"/>
              </w:smartTagPr>
              <w:r>
                <w:rPr>
                  <w:sz w:val="16"/>
                  <w:szCs w:val="16"/>
                </w:rPr>
                <w:t>49, г</w:t>
              </w:r>
            </w:smartTag>
            <w:r>
              <w:rPr>
                <w:sz w:val="16"/>
                <w:szCs w:val="16"/>
              </w:rPr>
              <w:t>. Новосибирск, 630005</w:t>
            </w:r>
          </w:p>
          <w:p w:rsidR="00A50EAD" w:rsidRDefault="00A50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Телефон: (383) 228-31-00;Телефакс: (383) 224-82-11;</w:t>
            </w:r>
          </w:p>
          <w:p w:rsidR="00A50EAD" w:rsidRDefault="00A50EAD">
            <w:pPr>
              <w:jc w:val="center"/>
              <w:rPr>
                <w:sz w:val="16"/>
              </w:rPr>
            </w:pPr>
            <w:r>
              <w:rPr>
                <w:sz w:val="16"/>
                <w:lang w:val="en-US"/>
              </w:rPr>
              <w:t>www</w:t>
            </w:r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nalog</w:t>
            </w:r>
            <w:proofErr w:type="spellEnd"/>
            <w:r>
              <w:rPr>
                <w:sz w:val="16"/>
              </w:rPr>
              <w:t>.</w:t>
            </w:r>
            <w:proofErr w:type="spellStart"/>
            <w:r>
              <w:rPr>
                <w:sz w:val="16"/>
                <w:lang w:val="en-US"/>
              </w:rPr>
              <w:t>ru</w:t>
            </w:r>
            <w:proofErr w:type="spellEnd"/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 w:val="restart"/>
          </w:tcPr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  <w:lang w:val="en-US"/>
              </w:rPr>
            </w:pPr>
          </w:p>
          <w:p w:rsidR="00A50EAD" w:rsidRDefault="00A50EA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A50EAD" w:rsidTr="00A50EAD">
        <w:trPr>
          <w:cantSplit/>
          <w:trHeight w:val="282"/>
        </w:trPr>
        <w:tc>
          <w:tcPr>
            <w:tcW w:w="4422" w:type="dxa"/>
          </w:tcPr>
          <w:p w:rsidR="00A50EAD" w:rsidRDefault="00A50EAD">
            <w:pPr>
              <w:snapToGrid w:val="0"/>
            </w:pPr>
          </w:p>
        </w:tc>
        <w:tc>
          <w:tcPr>
            <w:tcW w:w="899" w:type="dxa"/>
          </w:tcPr>
          <w:p w:rsidR="00A50EAD" w:rsidRDefault="00A50EAD">
            <w:pPr>
              <w:snapToGrid w:val="0"/>
            </w:pPr>
          </w:p>
        </w:tc>
        <w:tc>
          <w:tcPr>
            <w:tcW w:w="5086" w:type="dxa"/>
            <w:vMerge/>
            <w:vAlign w:val="center"/>
            <w:hideMark/>
          </w:tcPr>
          <w:p w:rsidR="00A50EAD" w:rsidRDefault="00A50EAD">
            <w:pPr>
              <w:suppressAutoHyphens w:val="0"/>
              <w:rPr>
                <w:sz w:val="26"/>
                <w:szCs w:val="26"/>
              </w:rPr>
            </w:pPr>
          </w:p>
        </w:tc>
      </w:tr>
    </w:tbl>
    <w:p w:rsidR="00A50EAD" w:rsidRDefault="00A50EAD" w:rsidP="00A50EAD">
      <w:pPr>
        <w:jc w:val="both"/>
        <w:rPr>
          <w:sz w:val="28"/>
          <w:szCs w:val="28"/>
        </w:rPr>
      </w:pPr>
    </w:p>
    <w:p w:rsidR="00D959B5" w:rsidRPr="00D959B5" w:rsidRDefault="00D959B5" w:rsidP="00D959B5">
      <w:pPr>
        <w:ind w:firstLine="709"/>
        <w:jc w:val="center"/>
        <w:rPr>
          <w:b/>
        </w:rPr>
      </w:pPr>
      <w:r w:rsidRPr="00D959B5">
        <w:rPr>
          <w:b/>
        </w:rPr>
        <w:t>Уведомления на уплату имущественных налогов за 2018 год вручены большинству налогоплательщиков</w:t>
      </w:r>
    </w:p>
    <w:p w:rsidR="00D959B5" w:rsidRPr="00D959B5" w:rsidRDefault="00D959B5" w:rsidP="00D959B5">
      <w:pPr>
        <w:ind w:firstLine="709"/>
        <w:jc w:val="both"/>
      </w:pPr>
    </w:p>
    <w:p w:rsidR="00D959B5" w:rsidRPr="00D959B5" w:rsidRDefault="00D959B5" w:rsidP="00D959B5">
      <w:pPr>
        <w:ind w:firstLine="709"/>
        <w:jc w:val="both"/>
      </w:pPr>
      <w:r w:rsidRPr="00D959B5">
        <w:t xml:space="preserve">В Новосибирской области завершается </w:t>
      </w:r>
      <w:r w:rsidR="000B5575" w:rsidRPr="009918ED">
        <w:t>доставка</w:t>
      </w:r>
      <w:r w:rsidRPr="00D959B5">
        <w:t xml:space="preserve"> налогоплательщикам налоговых уведомлений на уплату имущественных налогов за 2018 год. </w:t>
      </w:r>
    </w:p>
    <w:p w:rsidR="00D959B5" w:rsidRPr="00D959B5" w:rsidRDefault="00D959B5" w:rsidP="00D959B5">
      <w:pPr>
        <w:ind w:firstLine="709"/>
        <w:jc w:val="both"/>
      </w:pPr>
      <w:r w:rsidRPr="00D959B5">
        <w:t>Н</w:t>
      </w:r>
      <w:bookmarkStart w:id="0" w:name="_GoBack"/>
      <w:bookmarkEnd w:id="0"/>
      <w:r w:rsidRPr="00D959B5">
        <w:t xml:space="preserve">алоговыми инспекциями Новосибирской области сформировано 1 </w:t>
      </w:r>
      <w:proofErr w:type="spellStart"/>
      <w:proofErr w:type="gramStart"/>
      <w:r w:rsidRPr="00D959B5">
        <w:t>млн</w:t>
      </w:r>
      <w:proofErr w:type="spellEnd"/>
      <w:proofErr w:type="gramEnd"/>
      <w:r w:rsidRPr="00D959B5">
        <w:t xml:space="preserve"> 300 тыс. налоговых уведомлений. Третья часть из них направлена </w:t>
      </w:r>
      <w:proofErr w:type="spellStart"/>
      <w:r w:rsidRPr="00D959B5">
        <w:t>онлайн</w:t>
      </w:r>
      <w:proofErr w:type="spellEnd"/>
      <w:r w:rsidRPr="00D959B5">
        <w:t xml:space="preserve"> – через Личные кабинеты налогоплательщиков, остальные  доставляются Почтой России.</w:t>
      </w:r>
    </w:p>
    <w:p w:rsidR="00D959B5" w:rsidRPr="00D959B5" w:rsidRDefault="00D959B5" w:rsidP="00D959B5">
      <w:pPr>
        <w:ind w:firstLine="709"/>
        <w:jc w:val="both"/>
      </w:pPr>
      <w:r w:rsidRPr="00D959B5">
        <w:t>Напоминаем, в текущем году срок уплаты имущественных налогов истекает 2 декабря</w:t>
      </w:r>
      <w:r w:rsidR="00EC0E68" w:rsidRPr="00EC0E68">
        <w:t xml:space="preserve"> (в</w:t>
      </w:r>
      <w:r w:rsidR="00EC0E68">
        <w:t xml:space="preserve">  связи  с  тем,  что  1 декабря  в  2019 году  приходится  на  выходной  день).</w:t>
      </w:r>
    </w:p>
    <w:p w:rsidR="00D959B5" w:rsidRPr="00D959B5" w:rsidRDefault="00D959B5" w:rsidP="00D959B5">
      <w:pPr>
        <w:ind w:firstLine="709"/>
        <w:jc w:val="both"/>
      </w:pPr>
      <w:r w:rsidRPr="00D959B5">
        <w:t xml:space="preserve">Уплатить налоги можно по реквизитам, указанным в налоговых уведомлениях, в отделениях Почты России, а также через кассы и терминалы кредитных учреждений. Кроме того, деньги можно перечислить в режиме </w:t>
      </w:r>
      <w:proofErr w:type="spellStart"/>
      <w:r w:rsidRPr="00D959B5">
        <w:t>онлайн</w:t>
      </w:r>
      <w:proofErr w:type="spellEnd"/>
      <w:r w:rsidRPr="00D959B5">
        <w:t xml:space="preserve"> в Личном кабинете налогоплательщика, а также с помощью приложения для мобильных устройств «Налоги ФЛ».</w:t>
      </w:r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r w:rsidRPr="00D959B5">
        <w:t>В случае необходимости уточнения информации в налоговом уведомлении об объекте имущества или его владельце (в т.ч. о периоде владения объектом, налоговой базе, адресе), для её проверки и актуализации необходимо обратиться в налоговые органы любым удобным способом:</w:t>
      </w:r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r w:rsidRPr="00D959B5">
        <w:t>- на сайте ФНС России через сервисы «Личный кабинет налогоплательщика» или «Обратиться в ФНС России»;</w:t>
      </w:r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r w:rsidRPr="00D959B5">
        <w:t xml:space="preserve">- лично в любую налоговую инспекцию; </w:t>
      </w:r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r w:rsidRPr="00D959B5">
        <w:t xml:space="preserve">- почтовым сообщением. </w:t>
      </w:r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proofErr w:type="gramStart"/>
      <w:r w:rsidRPr="00D959B5">
        <w:t xml:space="preserve">Налоговый орган проведет проверку оснований для перерасчета налогов и изменения налогового уведомления (направит запрос в регистрирующие органы, проверит информацию о наличии налоговой льготы, определит дату начала применения актуальной налоговой базы и т.п.), обработает полученные сведения и внесет необходимые изменения в информационные ресурсы (базы данных, карточки расчетов с бюджетом и т.п.). </w:t>
      </w:r>
      <w:proofErr w:type="gramEnd"/>
    </w:p>
    <w:p w:rsidR="00D959B5" w:rsidRPr="00D959B5" w:rsidRDefault="00D959B5" w:rsidP="00D959B5">
      <w:pPr>
        <w:autoSpaceDE w:val="0"/>
        <w:autoSpaceDN w:val="0"/>
        <w:adjustRightInd w:val="0"/>
        <w:ind w:firstLine="709"/>
        <w:jc w:val="both"/>
      </w:pPr>
      <w:r w:rsidRPr="00D959B5">
        <w:t xml:space="preserve">При наличии оснований для перерасчета налога и формирования нового налогового уведомления налоговая инспекция сформирует уточненное налоговое уведомление и </w:t>
      </w:r>
      <w:proofErr w:type="gramStart"/>
      <w:r w:rsidRPr="00D959B5">
        <w:t>разместит его</w:t>
      </w:r>
      <w:proofErr w:type="gramEnd"/>
      <w:r w:rsidRPr="00D959B5">
        <w:t xml:space="preserve"> в Личном кабинете налогоплательщика, либо направит плательщику в установленном порядке. </w:t>
      </w:r>
    </w:p>
    <w:p w:rsidR="00D959B5" w:rsidRPr="00D959B5" w:rsidRDefault="00D959B5" w:rsidP="00D959B5">
      <w:pPr>
        <w:ind w:firstLine="709"/>
        <w:jc w:val="both"/>
      </w:pPr>
      <w:r w:rsidRPr="009918ED">
        <w:rPr>
          <w:b/>
        </w:rPr>
        <w:t>Для справки</w:t>
      </w:r>
      <w:r w:rsidRPr="00D959B5">
        <w:t xml:space="preserve">. </w:t>
      </w:r>
    </w:p>
    <w:p w:rsidR="00D959B5" w:rsidRPr="00D959B5" w:rsidRDefault="00D959B5" w:rsidP="00D959B5">
      <w:pPr>
        <w:ind w:firstLine="709"/>
        <w:jc w:val="both"/>
      </w:pPr>
      <w:r w:rsidRPr="00D959B5">
        <w:t xml:space="preserve">О налоговых ставках и льготах по транспортному налогу, земельному налогу и налогу на имущество физических лиц можно узнать на сайте ФНС России </w:t>
      </w:r>
      <w:proofErr w:type="spellStart"/>
      <w:r w:rsidRPr="00D959B5">
        <w:rPr>
          <w:lang w:val="en-US"/>
        </w:rPr>
        <w:t>nalog</w:t>
      </w:r>
      <w:proofErr w:type="spellEnd"/>
      <w:r w:rsidRPr="00D959B5">
        <w:t>.</w:t>
      </w:r>
      <w:proofErr w:type="spellStart"/>
      <w:r w:rsidRPr="00D959B5">
        <w:rPr>
          <w:lang w:val="en-US"/>
        </w:rPr>
        <w:t>ru</w:t>
      </w:r>
      <w:proofErr w:type="spellEnd"/>
      <w:r w:rsidRPr="00D959B5">
        <w:t xml:space="preserve"> с помощью сервиса «Справочная информация о ставках и льготах по имущественным налогам».</w:t>
      </w:r>
    </w:p>
    <w:p w:rsidR="00D959B5" w:rsidRPr="00D959B5" w:rsidRDefault="00D959B5" w:rsidP="00D959B5">
      <w:pPr>
        <w:ind w:firstLine="709"/>
        <w:jc w:val="both"/>
      </w:pPr>
    </w:p>
    <w:p w:rsidR="00D959B5" w:rsidRPr="00D959B5" w:rsidRDefault="00D959B5" w:rsidP="00D959B5">
      <w:pPr>
        <w:ind w:firstLine="709"/>
        <w:jc w:val="both"/>
      </w:pPr>
    </w:p>
    <w:p w:rsidR="00A50EAD" w:rsidRPr="00D959B5" w:rsidRDefault="00A50EAD" w:rsidP="00D959B5">
      <w:pPr>
        <w:ind w:firstLine="709"/>
        <w:jc w:val="both"/>
      </w:pPr>
    </w:p>
    <w:sectPr w:rsidR="00A50EAD" w:rsidRPr="00D959B5" w:rsidSect="00DE1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50EAD"/>
    <w:rsid w:val="000B5575"/>
    <w:rsid w:val="00105785"/>
    <w:rsid w:val="00217421"/>
    <w:rsid w:val="0049592E"/>
    <w:rsid w:val="006D20CC"/>
    <w:rsid w:val="007F0397"/>
    <w:rsid w:val="008413C7"/>
    <w:rsid w:val="00871A6E"/>
    <w:rsid w:val="009918ED"/>
    <w:rsid w:val="00A50EAD"/>
    <w:rsid w:val="00B41FCB"/>
    <w:rsid w:val="00B77BDD"/>
    <w:rsid w:val="00B84AB8"/>
    <w:rsid w:val="00D959B5"/>
    <w:rsid w:val="00DE1019"/>
    <w:rsid w:val="00E35153"/>
    <w:rsid w:val="00EC0E68"/>
    <w:rsid w:val="00ED06AA"/>
    <w:rsid w:val="00FF1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50EAD"/>
    <w:pPr>
      <w:keepNext/>
      <w:numPr>
        <w:numId w:val="1"/>
      </w:numPr>
      <w:jc w:val="both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50EAD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50EAD"/>
    <w:pPr>
      <w:keepNext/>
      <w:numPr>
        <w:ilvl w:val="2"/>
        <w:numId w:val="1"/>
      </w:numPr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50EAD"/>
    <w:pPr>
      <w:keepNext/>
      <w:numPr>
        <w:ilvl w:val="3"/>
        <w:numId w:val="1"/>
      </w:numPr>
      <w:jc w:val="center"/>
      <w:outlineLvl w:val="3"/>
    </w:pPr>
    <w:rPr>
      <w:b/>
      <w:sz w:val="16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50EAD"/>
    <w:pPr>
      <w:keepNext/>
      <w:numPr>
        <w:ilvl w:val="8"/>
        <w:numId w:val="1"/>
      </w:numPr>
      <w:jc w:val="center"/>
      <w:outlineLvl w:val="8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E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A50EAD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A50EAD"/>
    <w:rPr>
      <w:rFonts w:ascii="Times New Roman" w:eastAsia="Times New Roman" w:hAnsi="Times New Roman" w:cs="Times New Roman"/>
      <w:b/>
      <w:w w:val="110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semiHidden/>
    <w:rsid w:val="00A50EAD"/>
    <w:rPr>
      <w:rFonts w:ascii="Times New Roman" w:eastAsia="Times New Roman" w:hAnsi="Times New Roman" w:cs="Times New Roman"/>
      <w:b/>
      <w:sz w:val="16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A50EAD"/>
    <w:rPr>
      <w:rFonts w:ascii="Times New Roman" w:eastAsia="Times New Roman" w:hAnsi="Times New Roman" w:cs="Times New Roman"/>
      <w:b/>
      <w:bCs/>
      <w:sz w:val="1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3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user206b_2</dc:creator>
  <cp:keywords/>
  <dc:description/>
  <cp:lastModifiedBy>user206b_2</cp:lastModifiedBy>
  <cp:revision>15</cp:revision>
  <dcterms:created xsi:type="dcterms:W3CDTF">2019-06-07T02:06:00Z</dcterms:created>
  <dcterms:modified xsi:type="dcterms:W3CDTF">2019-10-21T09:03:00Z</dcterms:modified>
</cp:coreProperties>
</file>