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EAD" w:rsidRDefault="00A50EAD" w:rsidP="00A50EAD">
      <w:pPr>
        <w:rPr>
          <w:sz w:val="2"/>
        </w:rPr>
      </w:pPr>
    </w:p>
    <w:tbl>
      <w:tblPr>
        <w:tblW w:w="10410" w:type="dxa"/>
        <w:tblInd w:w="108" w:type="dxa"/>
        <w:tblLayout w:type="fixed"/>
        <w:tblLook w:val="04A0"/>
      </w:tblPr>
      <w:tblGrid>
        <w:gridCol w:w="4424"/>
        <w:gridCol w:w="899"/>
        <w:gridCol w:w="5087"/>
      </w:tblGrid>
      <w:tr w:rsidR="00A50EAD" w:rsidTr="00A50EAD">
        <w:trPr>
          <w:cantSplit/>
          <w:trHeight w:val="188"/>
        </w:trPr>
        <w:tc>
          <w:tcPr>
            <w:tcW w:w="4422" w:type="dxa"/>
          </w:tcPr>
          <w:p w:rsidR="00A50EAD" w:rsidRDefault="00A50EAD">
            <w:pPr>
              <w:pStyle w:val="4"/>
              <w:tabs>
                <w:tab w:val="clear" w:pos="864"/>
                <w:tab w:val="num" w:pos="0"/>
                <w:tab w:val="left" w:pos="4180"/>
              </w:tabs>
              <w:snapToGrid w:val="0"/>
              <w:rPr>
                <w:b w:val="0"/>
                <w:sz w:val="20"/>
              </w:rPr>
            </w:pPr>
            <w:r>
              <w:rPr>
                <w:b w:val="0"/>
                <w:sz w:val="20"/>
              </w:rPr>
              <w:t>МИНФИН РОССИИ</w:t>
            </w:r>
          </w:p>
          <w:p w:rsidR="00A50EAD" w:rsidRDefault="00A50EAD">
            <w:pPr>
              <w:tabs>
                <w:tab w:val="left" w:pos="4180"/>
              </w:tabs>
              <w:jc w:val="center"/>
              <w:rPr>
                <w:bCs/>
                <w:sz w:val="20"/>
              </w:rPr>
            </w:pPr>
            <w:r>
              <w:rPr>
                <w:bCs/>
                <w:sz w:val="20"/>
              </w:rPr>
              <w:t>ФЕДЕРАЛЬНАЯ НАЛОГОВАЯ СЛУЖБА</w:t>
            </w:r>
          </w:p>
          <w:p w:rsidR="00A50EAD" w:rsidRDefault="00A50EAD">
            <w:pPr>
              <w:tabs>
                <w:tab w:val="left" w:pos="4180"/>
              </w:tabs>
              <w:jc w:val="center"/>
              <w:rPr>
                <w:b/>
                <w:bCs/>
                <w:sz w:val="8"/>
                <w:szCs w:val="8"/>
              </w:rPr>
            </w:pPr>
          </w:p>
          <w:p w:rsidR="00A50EAD" w:rsidRDefault="00A50EAD">
            <w:pPr>
              <w:tabs>
                <w:tab w:val="left" w:pos="4180"/>
              </w:tabs>
              <w:jc w:val="center"/>
              <w:rPr>
                <w:b/>
                <w:bCs/>
                <w:sz w:val="16"/>
                <w:szCs w:val="16"/>
              </w:rPr>
            </w:pPr>
            <w:r>
              <w:rPr>
                <w:b/>
                <w:bCs/>
                <w:sz w:val="16"/>
                <w:szCs w:val="16"/>
              </w:rPr>
              <w:t>УПРАВЛЕНИЕ</w:t>
            </w:r>
          </w:p>
          <w:p w:rsidR="00A50EAD" w:rsidRDefault="00A50EAD">
            <w:pPr>
              <w:tabs>
                <w:tab w:val="left" w:pos="4180"/>
              </w:tabs>
              <w:jc w:val="center"/>
              <w:rPr>
                <w:b/>
                <w:bCs/>
                <w:sz w:val="16"/>
                <w:szCs w:val="16"/>
              </w:rPr>
            </w:pPr>
            <w:r>
              <w:rPr>
                <w:b/>
                <w:bCs/>
                <w:sz w:val="16"/>
                <w:szCs w:val="16"/>
              </w:rPr>
              <w:t>ФЕДЕРАЛЬНОЙ НАЛОГОВОЙ СЛУЖБЫ</w:t>
            </w:r>
          </w:p>
          <w:p w:rsidR="00A50EAD" w:rsidRDefault="00A50EAD">
            <w:pPr>
              <w:tabs>
                <w:tab w:val="left" w:pos="4180"/>
              </w:tabs>
              <w:jc w:val="center"/>
              <w:rPr>
                <w:b/>
                <w:bCs/>
                <w:sz w:val="16"/>
                <w:szCs w:val="16"/>
              </w:rPr>
            </w:pPr>
            <w:r>
              <w:rPr>
                <w:b/>
                <w:bCs/>
                <w:sz w:val="16"/>
                <w:szCs w:val="16"/>
              </w:rPr>
              <w:t>ПО НОВОСИБИРСКОЙ ОБЛАСТИ</w:t>
            </w:r>
          </w:p>
          <w:p w:rsidR="00A50EAD" w:rsidRDefault="00A50EAD">
            <w:pPr>
              <w:tabs>
                <w:tab w:val="left" w:pos="4180"/>
              </w:tabs>
              <w:jc w:val="center"/>
              <w:rPr>
                <w:b/>
                <w:bCs/>
                <w:sz w:val="8"/>
                <w:szCs w:val="8"/>
              </w:rPr>
            </w:pPr>
          </w:p>
          <w:p w:rsidR="00A50EAD" w:rsidRDefault="00A50EAD">
            <w:pPr>
              <w:tabs>
                <w:tab w:val="left" w:pos="4180"/>
              </w:tabs>
              <w:jc w:val="center"/>
              <w:rPr>
                <w:sz w:val="16"/>
                <w:szCs w:val="16"/>
              </w:rPr>
            </w:pPr>
            <w:r>
              <w:rPr>
                <w:sz w:val="16"/>
                <w:szCs w:val="16"/>
              </w:rPr>
              <w:t>(УФНС России по Новосибирской области)</w:t>
            </w:r>
          </w:p>
          <w:p w:rsidR="00A50EAD" w:rsidRDefault="00A50EAD">
            <w:pPr>
              <w:tabs>
                <w:tab w:val="left" w:pos="4180"/>
              </w:tabs>
              <w:jc w:val="center"/>
              <w:rPr>
                <w:sz w:val="8"/>
                <w:szCs w:val="8"/>
              </w:rPr>
            </w:pPr>
          </w:p>
          <w:p w:rsidR="00A50EAD" w:rsidRDefault="00A50EAD">
            <w:pPr>
              <w:jc w:val="center"/>
              <w:rPr>
                <w:sz w:val="16"/>
                <w:szCs w:val="16"/>
              </w:rPr>
            </w:pPr>
            <w:r>
              <w:rPr>
                <w:sz w:val="16"/>
                <w:szCs w:val="16"/>
              </w:rPr>
              <w:t xml:space="preserve">ул. Каменская, </w:t>
            </w:r>
            <w:smartTag w:uri="urn:schemas-microsoft-com:office:smarttags" w:element="metricconverter">
              <w:smartTagPr>
                <w:attr w:name="ProductID" w:val="49, г"/>
              </w:smartTagPr>
              <w:r>
                <w:rPr>
                  <w:sz w:val="16"/>
                  <w:szCs w:val="16"/>
                </w:rPr>
                <w:t>49, г</w:t>
              </w:r>
            </w:smartTag>
            <w:r>
              <w:rPr>
                <w:sz w:val="16"/>
                <w:szCs w:val="16"/>
              </w:rPr>
              <w:t>. Новосибирск, 630005</w:t>
            </w:r>
          </w:p>
          <w:p w:rsidR="00A50EAD" w:rsidRDefault="00A50EAD">
            <w:pPr>
              <w:jc w:val="center"/>
              <w:rPr>
                <w:sz w:val="16"/>
                <w:szCs w:val="16"/>
              </w:rPr>
            </w:pPr>
            <w:r>
              <w:rPr>
                <w:sz w:val="16"/>
                <w:szCs w:val="16"/>
              </w:rPr>
              <w:t>Телефон: (383) 228-31-00;Телефакс: (383) 224-82-11;</w:t>
            </w:r>
          </w:p>
          <w:p w:rsidR="00A50EAD" w:rsidRDefault="00A50EAD">
            <w:pPr>
              <w:jc w:val="center"/>
              <w:rPr>
                <w:sz w:val="16"/>
              </w:rPr>
            </w:pPr>
            <w:r>
              <w:rPr>
                <w:sz w:val="16"/>
                <w:lang w:val="en-US"/>
              </w:rPr>
              <w:t>www</w:t>
            </w:r>
            <w:r>
              <w:rPr>
                <w:sz w:val="16"/>
              </w:rPr>
              <w:t>.</w:t>
            </w:r>
            <w:proofErr w:type="spellStart"/>
            <w:r>
              <w:rPr>
                <w:sz w:val="16"/>
                <w:lang w:val="en-US"/>
              </w:rPr>
              <w:t>nalog</w:t>
            </w:r>
            <w:proofErr w:type="spellEnd"/>
            <w:r>
              <w:rPr>
                <w:sz w:val="16"/>
              </w:rPr>
              <w:t>.</w:t>
            </w:r>
            <w:proofErr w:type="spellStart"/>
            <w:r>
              <w:rPr>
                <w:sz w:val="16"/>
                <w:lang w:val="en-US"/>
              </w:rPr>
              <w:t>ru</w:t>
            </w:r>
            <w:proofErr w:type="spellEnd"/>
          </w:p>
        </w:tc>
        <w:tc>
          <w:tcPr>
            <w:tcW w:w="899" w:type="dxa"/>
          </w:tcPr>
          <w:p w:rsidR="00A50EAD" w:rsidRDefault="00A50EAD">
            <w:pPr>
              <w:snapToGrid w:val="0"/>
            </w:pPr>
          </w:p>
        </w:tc>
        <w:tc>
          <w:tcPr>
            <w:tcW w:w="5086" w:type="dxa"/>
            <w:vMerge w:val="restart"/>
          </w:tcPr>
          <w:p w:rsidR="00A50EAD" w:rsidRDefault="00A50EAD">
            <w:pPr>
              <w:snapToGrid w:val="0"/>
              <w:rPr>
                <w:sz w:val="26"/>
                <w:szCs w:val="26"/>
                <w:lang w:val="en-US"/>
              </w:rPr>
            </w:pPr>
          </w:p>
          <w:p w:rsidR="00A50EAD" w:rsidRDefault="00A50EAD">
            <w:pPr>
              <w:snapToGrid w:val="0"/>
              <w:rPr>
                <w:sz w:val="26"/>
                <w:szCs w:val="26"/>
                <w:lang w:val="en-US"/>
              </w:rPr>
            </w:pPr>
          </w:p>
          <w:p w:rsidR="00A50EAD" w:rsidRDefault="00A50EAD">
            <w:pPr>
              <w:snapToGrid w:val="0"/>
              <w:rPr>
                <w:sz w:val="26"/>
                <w:szCs w:val="26"/>
                <w:lang w:val="en-US"/>
              </w:rPr>
            </w:pPr>
          </w:p>
          <w:p w:rsidR="00A50EAD" w:rsidRDefault="00A50EAD">
            <w:pPr>
              <w:snapToGrid w:val="0"/>
              <w:rPr>
                <w:sz w:val="26"/>
                <w:szCs w:val="26"/>
                <w:lang w:val="en-US"/>
              </w:rPr>
            </w:pPr>
          </w:p>
          <w:p w:rsidR="00A50EAD" w:rsidRDefault="00A50EAD">
            <w:pPr>
              <w:snapToGrid w:val="0"/>
              <w:rPr>
                <w:sz w:val="26"/>
                <w:szCs w:val="26"/>
                <w:lang w:val="en-US"/>
              </w:rPr>
            </w:pPr>
          </w:p>
          <w:p w:rsidR="00A50EAD" w:rsidRDefault="00A50EAD">
            <w:pPr>
              <w:snapToGrid w:val="0"/>
              <w:jc w:val="center"/>
              <w:rPr>
                <w:sz w:val="26"/>
                <w:szCs w:val="26"/>
                <w:lang w:val="en-US"/>
              </w:rPr>
            </w:pPr>
          </w:p>
          <w:p w:rsidR="00A50EAD" w:rsidRDefault="00A50EAD">
            <w:pPr>
              <w:snapToGrid w:val="0"/>
              <w:jc w:val="center"/>
              <w:rPr>
                <w:sz w:val="26"/>
                <w:szCs w:val="26"/>
              </w:rPr>
            </w:pPr>
          </w:p>
        </w:tc>
      </w:tr>
      <w:tr w:rsidR="00A50EAD" w:rsidTr="00A50EAD">
        <w:trPr>
          <w:cantSplit/>
          <w:trHeight w:val="282"/>
        </w:trPr>
        <w:tc>
          <w:tcPr>
            <w:tcW w:w="4422" w:type="dxa"/>
          </w:tcPr>
          <w:p w:rsidR="00A50EAD" w:rsidRDefault="00A50EAD">
            <w:pPr>
              <w:snapToGrid w:val="0"/>
            </w:pPr>
          </w:p>
        </w:tc>
        <w:tc>
          <w:tcPr>
            <w:tcW w:w="899" w:type="dxa"/>
          </w:tcPr>
          <w:p w:rsidR="00A50EAD" w:rsidRDefault="00A50EAD">
            <w:pPr>
              <w:snapToGrid w:val="0"/>
            </w:pPr>
          </w:p>
        </w:tc>
        <w:tc>
          <w:tcPr>
            <w:tcW w:w="5086" w:type="dxa"/>
            <w:vMerge/>
            <w:vAlign w:val="center"/>
            <w:hideMark/>
          </w:tcPr>
          <w:p w:rsidR="00A50EAD" w:rsidRDefault="00A50EAD">
            <w:pPr>
              <w:suppressAutoHyphens w:val="0"/>
              <w:rPr>
                <w:sz w:val="26"/>
                <w:szCs w:val="26"/>
              </w:rPr>
            </w:pPr>
          </w:p>
        </w:tc>
      </w:tr>
    </w:tbl>
    <w:p w:rsidR="00A50EAD" w:rsidRPr="00503C29" w:rsidRDefault="00A50EAD" w:rsidP="00A50EAD">
      <w:pPr>
        <w:jc w:val="both"/>
      </w:pPr>
    </w:p>
    <w:p w:rsidR="00503C29" w:rsidRPr="00503C29" w:rsidRDefault="007B3D0D" w:rsidP="007B3D0D">
      <w:pPr>
        <w:ind w:firstLine="709"/>
        <w:jc w:val="center"/>
        <w:rPr>
          <w:b/>
        </w:rPr>
      </w:pPr>
      <w:r>
        <w:rPr>
          <w:b/>
        </w:rPr>
        <w:t xml:space="preserve">УФНС </w:t>
      </w:r>
      <w:r w:rsidR="002C3AE0">
        <w:rPr>
          <w:b/>
        </w:rPr>
        <w:t xml:space="preserve">России по Новосибирской области </w:t>
      </w:r>
      <w:r w:rsidR="00A0257A">
        <w:rPr>
          <w:b/>
        </w:rPr>
        <w:t>напоминает предпринимателям о необходимости уплаты страховых взносов</w:t>
      </w:r>
    </w:p>
    <w:p w:rsidR="00503C29" w:rsidRPr="00503C29" w:rsidRDefault="00503C29" w:rsidP="00503C29">
      <w:pPr>
        <w:ind w:firstLine="709"/>
        <w:jc w:val="both"/>
      </w:pPr>
    </w:p>
    <w:p w:rsidR="00503C29" w:rsidRPr="00503C29" w:rsidRDefault="00A0257A" w:rsidP="00503C29">
      <w:pPr>
        <w:ind w:firstLine="709"/>
        <w:jc w:val="both"/>
      </w:pPr>
      <w:bookmarkStart w:id="0" w:name="_GoBack"/>
      <w:r>
        <w:t>И</w:t>
      </w:r>
      <w:r w:rsidR="00503C29" w:rsidRPr="00503C29">
        <w:t>ндивидуальным предпринимателям, нотариусам и адвокатам необходимо уплат</w:t>
      </w:r>
      <w:r w:rsidR="002C3AE0">
        <w:t>ить</w:t>
      </w:r>
      <w:r w:rsidR="00503C29" w:rsidRPr="00503C29">
        <w:t xml:space="preserve"> фиксированны</w:t>
      </w:r>
      <w:r w:rsidR="002C3AE0">
        <w:t>е</w:t>
      </w:r>
      <w:r w:rsidR="00503C29" w:rsidRPr="00503C29">
        <w:t xml:space="preserve"> страховы</w:t>
      </w:r>
      <w:r w:rsidR="002C3AE0">
        <w:t>е</w:t>
      </w:r>
      <w:r w:rsidR="00503C29" w:rsidRPr="00503C29">
        <w:t xml:space="preserve"> взнос</w:t>
      </w:r>
      <w:r w:rsidR="002C3AE0">
        <w:t>ы</w:t>
      </w:r>
      <w:r w:rsidR="00503C29" w:rsidRPr="00503C29">
        <w:t xml:space="preserve"> не позднее 31 декабря. </w:t>
      </w:r>
    </w:p>
    <w:p w:rsidR="00503C29" w:rsidRPr="00503C29" w:rsidRDefault="00503C29" w:rsidP="00503C29">
      <w:pPr>
        <w:ind w:firstLine="709"/>
        <w:jc w:val="both"/>
      </w:pPr>
      <w:r w:rsidRPr="00503C29">
        <w:t xml:space="preserve">В 2020 году  обязательная к уплате сумма составляет 40 874 руб. (на обязательное пенсионное страхование – 32 448 руб., на обязательное медицинское страхование – 8 426  руб.). Стоит отметить, что для индивидуальных предпринимателей, осуществляющих деятельность в пострадавших отраслях экономики, страховые взносы на обязательное пенсионное страхование в фиксированном размере за расчетный период 2020 года составляют 20 318 руб., т.е. размер уменьшен на 1 МРОТ. </w:t>
      </w:r>
    </w:p>
    <w:p w:rsidR="00503C29" w:rsidRPr="00503C29" w:rsidRDefault="00503C29" w:rsidP="00503C29">
      <w:pPr>
        <w:ind w:firstLine="709"/>
        <w:jc w:val="both"/>
      </w:pPr>
      <w:r w:rsidRPr="00503C29">
        <w:t>В некоторых случаях для индивидуальных предпринимателей предусматривается освобождение от уплаты страховых взносов (например, за периоды ухода одного из родителей за каждым ребенком до достижения им возраста полутора лет, прохождения военной службы по призыву и т.д.)</w:t>
      </w:r>
    </w:p>
    <w:p w:rsidR="00503C29" w:rsidRPr="00503C29" w:rsidRDefault="002C3AE0" w:rsidP="00503C29">
      <w:pPr>
        <w:ind w:firstLine="709"/>
        <w:jc w:val="both"/>
      </w:pPr>
      <w:r>
        <w:t>Г</w:t>
      </w:r>
      <w:r w:rsidR="00503C29" w:rsidRPr="00503C29">
        <w:t>ражданам, которые только зарегистрировались в качестве индивидуальных предпринимателей, адвокатов, нотариусов, и тем, кто уже имеет такой статус, нужно помнить, что сам факт регистрации накладывает на них обязанность уплачивать фиксированные страховые взносы. Неисполнение этой обязанности в установленный срок неминуемо приведет негативным последствиям: будут начисляться пени,  а также придется платить сопутствующие принудительному взысканию расходы в виде госпошлины за рассмотрение дела в суде и исполнительского сбора, взимаемого судебными приставами.</w:t>
      </w:r>
    </w:p>
    <w:p w:rsidR="00503C29" w:rsidRPr="00503C29" w:rsidRDefault="00503C29" w:rsidP="00503C29">
      <w:pPr>
        <w:ind w:firstLine="709"/>
        <w:jc w:val="both"/>
      </w:pPr>
      <w:r w:rsidRPr="00503C29">
        <w:t>Страховые взносы на обязательное пенсионное страхование и на обязательное медицинское страхование в фиксированном размере рассчитываются в соответствии с п.1 ст.430 Налогового кодекса.</w:t>
      </w:r>
    </w:p>
    <w:p w:rsidR="00503C29" w:rsidRPr="00503C29" w:rsidRDefault="00503C29" w:rsidP="00503C29">
      <w:pPr>
        <w:autoSpaceDE w:val="0"/>
        <w:autoSpaceDN w:val="0"/>
        <w:adjustRightInd w:val="0"/>
        <w:ind w:firstLine="709"/>
        <w:jc w:val="both"/>
      </w:pPr>
      <w:r w:rsidRPr="00503C29">
        <w:t>Уплата страховых взносов плательщиками осуществляется независимо от возраста, вида деятельности и факта получения от предпринимательской деятельности доходов в конкретном расчетном периоде.</w:t>
      </w:r>
    </w:p>
    <w:p w:rsidR="00503C29" w:rsidRPr="00503C29" w:rsidRDefault="00503C29" w:rsidP="00503C29">
      <w:pPr>
        <w:autoSpaceDE w:val="0"/>
        <w:autoSpaceDN w:val="0"/>
        <w:adjustRightInd w:val="0"/>
        <w:ind w:firstLine="709"/>
        <w:jc w:val="both"/>
      </w:pPr>
      <w:r w:rsidRPr="00503C29">
        <w:t>Обязанность по уплате страховых взносов на ОПС и ОМС в фиксированном размере возникает с момента приобретения статуса индивидуального предпринимателя и до момента исключения из Единого государственного реестра индивидуальных предпринимателей, в связи с прекращением деятельности физического лица в качестве индивидуального предпринимателя.</w:t>
      </w:r>
    </w:p>
    <w:p w:rsidR="00503C29" w:rsidRPr="00503C29" w:rsidRDefault="00503C29" w:rsidP="00503C29">
      <w:pPr>
        <w:autoSpaceDE w:val="0"/>
        <w:autoSpaceDN w:val="0"/>
        <w:adjustRightInd w:val="0"/>
        <w:ind w:firstLine="709"/>
        <w:jc w:val="both"/>
      </w:pPr>
      <w:r w:rsidRPr="00503C29">
        <w:t xml:space="preserve">В случае если индивидуальный предприниматель осуществляет предпринимательскую деятельность не с начала календарного года или прекратил ее до его окончания, то сумма страховых взносов определяется пропорционально отработанным месяцам. </w:t>
      </w:r>
    </w:p>
    <w:p w:rsidR="00503C29" w:rsidRPr="00503C29" w:rsidRDefault="00503C29" w:rsidP="00503C29">
      <w:pPr>
        <w:ind w:firstLine="709"/>
        <w:jc w:val="both"/>
      </w:pPr>
      <w:r w:rsidRPr="00503C29">
        <w:t xml:space="preserve">В случае прекращения физическим лицом деятельности индивидуального предпринимателя уплата страховых взносов осуществляется не позднее 15 календарных дней </w:t>
      </w:r>
      <w:proofErr w:type="gramStart"/>
      <w:r w:rsidRPr="00503C29">
        <w:t>с даты снятия</w:t>
      </w:r>
      <w:proofErr w:type="gramEnd"/>
      <w:r w:rsidRPr="00503C29">
        <w:t xml:space="preserve"> с учета в налоговом органе.</w:t>
      </w:r>
      <w:bookmarkEnd w:id="0"/>
    </w:p>
    <w:p w:rsidR="00A50EAD" w:rsidRPr="00503C29" w:rsidRDefault="00A50EAD" w:rsidP="00A50EAD">
      <w:pPr>
        <w:tabs>
          <w:tab w:val="left" w:pos="426"/>
          <w:tab w:val="left" w:pos="709"/>
        </w:tabs>
        <w:jc w:val="center"/>
        <w:rPr>
          <w:b/>
        </w:rPr>
      </w:pPr>
    </w:p>
    <w:sectPr w:rsidR="00A50EAD" w:rsidRPr="00503C29" w:rsidSect="00DE10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pStyle w:val="9"/>
      <w:lvlText w:val=""/>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A50EAD"/>
    <w:rsid w:val="00177C0E"/>
    <w:rsid w:val="00252D95"/>
    <w:rsid w:val="002C3AE0"/>
    <w:rsid w:val="00503C29"/>
    <w:rsid w:val="006F59D2"/>
    <w:rsid w:val="007B3D0D"/>
    <w:rsid w:val="00A0257A"/>
    <w:rsid w:val="00A50EAD"/>
    <w:rsid w:val="00BA2BAB"/>
    <w:rsid w:val="00CB4D85"/>
    <w:rsid w:val="00DE1019"/>
    <w:rsid w:val="00E77B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EAD"/>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A50EAD"/>
    <w:pPr>
      <w:keepNext/>
      <w:numPr>
        <w:numId w:val="1"/>
      </w:numPr>
      <w:jc w:val="both"/>
      <w:outlineLvl w:val="0"/>
    </w:pPr>
    <w:rPr>
      <w:szCs w:val="20"/>
    </w:rPr>
  </w:style>
  <w:style w:type="paragraph" w:styleId="2">
    <w:name w:val="heading 2"/>
    <w:basedOn w:val="a"/>
    <w:next w:val="a"/>
    <w:link w:val="20"/>
    <w:semiHidden/>
    <w:unhideWhenUsed/>
    <w:qFormat/>
    <w:rsid w:val="00A50EAD"/>
    <w:pPr>
      <w:keepNext/>
      <w:numPr>
        <w:ilvl w:val="1"/>
        <w:numId w:val="1"/>
      </w:numPr>
      <w:jc w:val="both"/>
      <w:outlineLvl w:val="1"/>
    </w:pPr>
    <w:rPr>
      <w:sz w:val="28"/>
    </w:rPr>
  </w:style>
  <w:style w:type="paragraph" w:styleId="3">
    <w:name w:val="heading 3"/>
    <w:basedOn w:val="a"/>
    <w:next w:val="a"/>
    <w:link w:val="30"/>
    <w:semiHidden/>
    <w:unhideWhenUsed/>
    <w:qFormat/>
    <w:rsid w:val="00A50EAD"/>
    <w:pPr>
      <w:keepNext/>
      <w:numPr>
        <w:ilvl w:val="2"/>
        <w:numId w:val="1"/>
      </w:numPr>
      <w:outlineLvl w:val="2"/>
    </w:pPr>
    <w:rPr>
      <w:b/>
      <w:w w:val="110"/>
      <w:szCs w:val="20"/>
    </w:rPr>
  </w:style>
  <w:style w:type="paragraph" w:styleId="4">
    <w:name w:val="heading 4"/>
    <w:basedOn w:val="a"/>
    <w:next w:val="a"/>
    <w:link w:val="40"/>
    <w:semiHidden/>
    <w:unhideWhenUsed/>
    <w:qFormat/>
    <w:rsid w:val="00A50EAD"/>
    <w:pPr>
      <w:keepNext/>
      <w:numPr>
        <w:ilvl w:val="3"/>
        <w:numId w:val="1"/>
      </w:numPr>
      <w:jc w:val="center"/>
      <w:outlineLvl w:val="3"/>
    </w:pPr>
    <w:rPr>
      <w:b/>
      <w:sz w:val="16"/>
      <w:szCs w:val="20"/>
    </w:rPr>
  </w:style>
  <w:style w:type="paragraph" w:styleId="9">
    <w:name w:val="heading 9"/>
    <w:basedOn w:val="a"/>
    <w:next w:val="a"/>
    <w:link w:val="90"/>
    <w:semiHidden/>
    <w:unhideWhenUsed/>
    <w:qFormat/>
    <w:rsid w:val="00A50EAD"/>
    <w:pPr>
      <w:keepNext/>
      <w:numPr>
        <w:ilvl w:val="8"/>
        <w:numId w:val="1"/>
      </w:numPr>
      <w:jc w:val="center"/>
      <w:outlineLvl w:val="8"/>
    </w:pPr>
    <w:rPr>
      <w:b/>
      <w:bCs/>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0EAD"/>
    <w:rPr>
      <w:rFonts w:ascii="Times New Roman" w:eastAsia="Times New Roman" w:hAnsi="Times New Roman" w:cs="Times New Roman"/>
      <w:sz w:val="24"/>
      <w:szCs w:val="20"/>
      <w:lang w:eastAsia="ar-SA"/>
    </w:rPr>
  </w:style>
  <w:style w:type="character" w:customStyle="1" w:styleId="20">
    <w:name w:val="Заголовок 2 Знак"/>
    <w:basedOn w:val="a0"/>
    <w:link w:val="2"/>
    <w:semiHidden/>
    <w:rsid w:val="00A50EAD"/>
    <w:rPr>
      <w:rFonts w:ascii="Times New Roman" w:eastAsia="Times New Roman" w:hAnsi="Times New Roman" w:cs="Times New Roman"/>
      <w:sz w:val="28"/>
      <w:szCs w:val="24"/>
      <w:lang w:eastAsia="ar-SA"/>
    </w:rPr>
  </w:style>
  <w:style w:type="character" w:customStyle="1" w:styleId="30">
    <w:name w:val="Заголовок 3 Знак"/>
    <w:basedOn w:val="a0"/>
    <w:link w:val="3"/>
    <w:semiHidden/>
    <w:rsid w:val="00A50EAD"/>
    <w:rPr>
      <w:rFonts w:ascii="Times New Roman" w:eastAsia="Times New Roman" w:hAnsi="Times New Roman" w:cs="Times New Roman"/>
      <w:b/>
      <w:w w:val="110"/>
      <w:sz w:val="24"/>
      <w:szCs w:val="20"/>
      <w:lang w:eastAsia="ar-SA"/>
    </w:rPr>
  </w:style>
  <w:style w:type="character" w:customStyle="1" w:styleId="40">
    <w:name w:val="Заголовок 4 Знак"/>
    <w:basedOn w:val="a0"/>
    <w:link w:val="4"/>
    <w:semiHidden/>
    <w:rsid w:val="00A50EAD"/>
    <w:rPr>
      <w:rFonts w:ascii="Times New Roman" w:eastAsia="Times New Roman" w:hAnsi="Times New Roman" w:cs="Times New Roman"/>
      <w:b/>
      <w:sz w:val="16"/>
      <w:szCs w:val="20"/>
      <w:lang w:eastAsia="ar-SA"/>
    </w:rPr>
  </w:style>
  <w:style w:type="character" w:customStyle="1" w:styleId="90">
    <w:name w:val="Заголовок 9 Знак"/>
    <w:basedOn w:val="a0"/>
    <w:link w:val="9"/>
    <w:semiHidden/>
    <w:rsid w:val="00A50EAD"/>
    <w:rPr>
      <w:rFonts w:ascii="Times New Roman" w:eastAsia="Times New Roman" w:hAnsi="Times New Roman" w:cs="Times New Roman"/>
      <w:b/>
      <w:bCs/>
      <w:sz w:val="18"/>
      <w:szCs w:val="20"/>
      <w:lang w:eastAsia="ar-SA"/>
    </w:rPr>
  </w:style>
</w:styles>
</file>

<file path=word/webSettings.xml><?xml version="1.0" encoding="utf-8"?>
<w:webSettings xmlns:r="http://schemas.openxmlformats.org/officeDocument/2006/relationships" xmlns:w="http://schemas.openxmlformats.org/wordprocessingml/2006/main">
  <w:divs>
    <w:div w:id="12414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439</Words>
  <Characters>2507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УФНС России по Новосибирской области</Company>
  <LinksUpToDate>false</LinksUpToDate>
  <CharactersWithSpaces>2941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user206b_2</dc:creator>
  <cp:keywords/>
  <dc:description/>
  <cp:lastModifiedBy>user206b_2</cp:lastModifiedBy>
  <cp:revision>9</cp:revision>
  <dcterms:created xsi:type="dcterms:W3CDTF">2019-06-07T02:06:00Z</dcterms:created>
  <dcterms:modified xsi:type="dcterms:W3CDTF">2020-12-02T06:19:00Z</dcterms:modified>
</cp:coreProperties>
</file>