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nalog</w:t>
            </w:r>
            <w:proofErr w:type="spellEnd"/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ru</w:t>
            </w:r>
            <w:proofErr w:type="spellEnd"/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Default="00A50EAD" w:rsidP="00A50EA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Пресс-релиз</w:t>
      </w:r>
    </w:p>
    <w:p w:rsidR="00A50EAD" w:rsidRPr="00EE1B5C" w:rsidRDefault="00A50EAD" w:rsidP="00A50EAD">
      <w:pPr>
        <w:jc w:val="both"/>
      </w:pPr>
    </w:p>
    <w:p w:rsidR="00EE1B5C" w:rsidRPr="00EE1B5C" w:rsidRDefault="00CF71F8" w:rsidP="00EE1B5C">
      <w:pPr>
        <w:ind w:firstLine="709"/>
        <w:jc w:val="center"/>
        <w:rPr>
          <w:b/>
        </w:rPr>
      </w:pPr>
      <w:r w:rsidRPr="00CF71F8">
        <w:rPr>
          <w:b/>
        </w:rPr>
        <w:t>УФНС России по Новосибирской области сообщает: стартовала декларационная кампания</w:t>
      </w:r>
    </w:p>
    <w:p w:rsidR="00EE1B5C" w:rsidRPr="00EE1B5C" w:rsidRDefault="00EE1B5C" w:rsidP="00EE1B5C">
      <w:pPr>
        <w:ind w:firstLine="709"/>
        <w:jc w:val="both"/>
      </w:pPr>
    </w:p>
    <w:p w:rsidR="00EE1B5C" w:rsidRPr="00EE1B5C" w:rsidRDefault="00EE1B5C" w:rsidP="00EE1B5C">
      <w:pPr>
        <w:ind w:firstLine="709"/>
        <w:jc w:val="both"/>
      </w:pPr>
      <w:bookmarkStart w:id="0" w:name="_GoBack"/>
      <w:r w:rsidRPr="00EE1B5C">
        <w:t xml:space="preserve">Более 4 тысяч налоговых деклараций о доходах подано жителями Новосибирской области с 1 января 2021 года в рамках стартовавшей декларационной кампании. </w:t>
      </w:r>
      <w:r w:rsidRPr="00EE1B5C">
        <w:softHyphen/>
      </w:r>
      <w:r w:rsidRPr="00EE1B5C">
        <w:softHyphen/>
        <w:t>Почти 80% деклараций от общего количества направлено в электронном виде (на треть больше, чем в прошлом году).</w:t>
      </w:r>
    </w:p>
    <w:p w:rsidR="00EE1B5C" w:rsidRPr="00EE1B5C" w:rsidRDefault="00EE1B5C" w:rsidP="00EE1B5C">
      <w:pPr>
        <w:ind w:firstLine="709"/>
        <w:jc w:val="both"/>
      </w:pPr>
      <w:r w:rsidRPr="00EE1B5C">
        <w:t xml:space="preserve">УФНС России по Новосибирской области напоминает: представить декларацию о доходах, полученных в 2020 году, по форме 3-НДФЛ необходимо до 30 апреля 2021 года. Сделать это можно </w:t>
      </w:r>
      <w:proofErr w:type="spellStart"/>
      <w:r w:rsidRPr="00EE1B5C">
        <w:t>онлайн</w:t>
      </w:r>
      <w:proofErr w:type="spellEnd"/>
      <w:r w:rsidRPr="00EE1B5C">
        <w:t xml:space="preserve"> в </w:t>
      </w:r>
      <w:r w:rsidR="0010218E">
        <w:t>л</w:t>
      </w:r>
      <w:r w:rsidRPr="00EE1B5C">
        <w:t>ичном кабинете налогоплательщика для физических лиц, где большая часть данных уже предварительно заполнена, или использовать программу «Декларация», которая автоматически формирует разделы формы 3-НДФЛ.</w:t>
      </w:r>
    </w:p>
    <w:p w:rsidR="00EE1B5C" w:rsidRPr="00EE1B5C" w:rsidRDefault="00EE1B5C" w:rsidP="00EE1B5C">
      <w:pPr>
        <w:ind w:firstLine="709"/>
        <w:jc w:val="both"/>
      </w:pPr>
      <w:r w:rsidRPr="00EE1B5C">
        <w:t xml:space="preserve">Декларацию можно также подать в бумажном виде в налоговую инспекцию по месту своего учета, в многофункциональный центр предоставления государственных и муниципальных услуг, или отправить по почте. </w:t>
      </w:r>
    </w:p>
    <w:p w:rsidR="00EE1B5C" w:rsidRPr="00EE1B5C" w:rsidRDefault="00EE1B5C" w:rsidP="00EE1B5C">
      <w:pPr>
        <w:ind w:firstLine="709"/>
        <w:jc w:val="both"/>
      </w:pPr>
      <w:proofErr w:type="gramStart"/>
      <w:r w:rsidRPr="00EE1B5C">
        <w:t>Отчитаться о доходах</w:t>
      </w:r>
      <w:proofErr w:type="gramEnd"/>
      <w:r w:rsidRPr="00EE1B5C">
        <w:t xml:space="preserve"> необходимо тем налогоплательщикам, которые в 2020 году, к примеру, продали недвижимость, которая была в собственности меньше минимального срока владения, получили дорогие подарки не от близких родственников, выиграли небольшую сумму в лотерею, сдавали имущество в аренду или получали доход от зарубежных источников.</w:t>
      </w:r>
    </w:p>
    <w:p w:rsidR="00EE1B5C" w:rsidRPr="00EE1B5C" w:rsidRDefault="00EE1B5C" w:rsidP="00EE1B5C">
      <w:pPr>
        <w:ind w:firstLine="709"/>
        <w:jc w:val="both"/>
      </w:pPr>
      <w:r w:rsidRPr="00EE1B5C">
        <w:t>Сдать декларацию о доходах по форме 3-НДФЛ также должны индивидуальные предприниматели, нотариусы, занимающиеся частной практикой, адвокаты, учредившие адвокатские кабинеты и другие лица.</w:t>
      </w:r>
    </w:p>
    <w:p w:rsidR="00EE1B5C" w:rsidRPr="00EE1B5C" w:rsidRDefault="00EE1B5C" w:rsidP="00EE1B5C">
      <w:pPr>
        <w:ind w:firstLine="709"/>
        <w:jc w:val="both"/>
      </w:pPr>
      <w:r w:rsidRPr="00EE1B5C">
        <w:t>Уплатить НДФЛ в соответствии с декларацией необходимо до 15 июля 2021 года.</w:t>
      </w:r>
    </w:p>
    <w:p w:rsidR="00EE1B5C" w:rsidRPr="00EE1B5C" w:rsidRDefault="00EE1B5C" w:rsidP="00EE1B5C">
      <w:pPr>
        <w:ind w:firstLine="709"/>
        <w:jc w:val="both"/>
      </w:pPr>
      <w:r w:rsidRPr="00EE1B5C">
        <w:t>Подать декларацию также необходимо, если при выплате дохода налоговый агент не удержал НДФЛ и не сообщил в налоговый орган об этом. Если же налоговый агент выполнил эту обязанность, то налоговый орган направит налогоплательщику уведомление, на основании которого необходимо уплатить НДФЛ не позднее 1 декабря 2021 года.</w:t>
      </w:r>
    </w:p>
    <w:p w:rsidR="00EE1B5C" w:rsidRPr="00EE1B5C" w:rsidRDefault="00EE1B5C" w:rsidP="00EE1B5C">
      <w:pPr>
        <w:ind w:firstLine="709"/>
        <w:jc w:val="both"/>
      </w:pPr>
      <w:r w:rsidRPr="00EE1B5C">
        <w:t>За нарушение сроков подачи декларации и уплаты НДФЛ налогоплательщика могут привлечь к ответственности в виде штрафа и пени.</w:t>
      </w:r>
    </w:p>
    <w:p w:rsidR="00EE1B5C" w:rsidRPr="00EE1B5C" w:rsidRDefault="00EE1B5C" w:rsidP="00EE1B5C">
      <w:pPr>
        <w:ind w:firstLine="709"/>
        <w:jc w:val="both"/>
      </w:pPr>
      <w:r w:rsidRPr="00EE1B5C">
        <w:t>Предельный срок подачи декларации 30 апреля 2021 года не распространяется на получение налоговых вычетов. В этом случае направить декларацию по форме 3-НДФЛ можно в любое время в течение года.</w:t>
      </w:r>
      <w:bookmarkEnd w:id="0"/>
    </w:p>
    <w:p w:rsidR="00A50EAD" w:rsidRPr="00EE1B5C" w:rsidRDefault="00A50EAD" w:rsidP="00A50EAD">
      <w:pPr>
        <w:tabs>
          <w:tab w:val="left" w:pos="426"/>
          <w:tab w:val="left" w:pos="709"/>
        </w:tabs>
        <w:jc w:val="center"/>
        <w:rPr>
          <w:b/>
        </w:rPr>
      </w:pPr>
    </w:p>
    <w:sectPr w:rsidR="00A50EAD" w:rsidRPr="00EE1B5C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10218E"/>
    <w:rsid w:val="00177C0E"/>
    <w:rsid w:val="0052452F"/>
    <w:rsid w:val="00A50EAD"/>
    <w:rsid w:val="00A54875"/>
    <w:rsid w:val="00BD33AD"/>
    <w:rsid w:val="00CB4D85"/>
    <w:rsid w:val="00CF71F8"/>
    <w:rsid w:val="00DE1019"/>
    <w:rsid w:val="00EE1B5C"/>
    <w:rsid w:val="00EE5F42"/>
    <w:rsid w:val="00F9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user206b_2</dc:creator>
  <cp:keywords/>
  <dc:description/>
  <cp:lastModifiedBy>user206b_2</cp:lastModifiedBy>
  <cp:revision>9</cp:revision>
  <dcterms:created xsi:type="dcterms:W3CDTF">2019-06-07T02:06:00Z</dcterms:created>
  <dcterms:modified xsi:type="dcterms:W3CDTF">2021-01-19T04:58:00Z</dcterms:modified>
</cp:coreProperties>
</file>