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Пресс-релиз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Материнский капитал поможет получить права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Средствами материнского (семейного) капитала можно оплатить не только обучение ребенка в вузе и ссузе, но и даже в автошколе.  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Направление средств материнского (семейного) капитала на образование ребенка (детей) является вторым по популярности в расходовании его средств. Чаще всего новосибирцы используют МСК на получение детьми образования в вузах и ссузах, на втором месте – оплата пребывания детей в детском саду, в том числе частном. Кстати на оплату детского сада средства материнского капитала можно направить в любое время – не дожидаясь, когда ребенку исполнится 3 года.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 сегодняшний день законодательство позволяет направить средства капитала на оплату любых образовательных услуг. В их число входит и обучение детей в автошколе. Сделать это можно после достижения ребенком, давшим право на материнский капитал, возраста трех лет. Возраст же ребенка, который будет обучаться (например, это старший ребенок в семье), не должен превышать 25 лет.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Прежде чем Вы решитесь потратить средства маткапитала на обучение в автошколе, необходимо быть уверенным, в том, что автошкола, в которой планируется обучение, относится к образовательной организации и имеет лицензию, разрешающую вести образовательную деятельность по предоставлению соответствующих образовательных услуг.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Заявление на распоряжение средствами капитала удобно подать в электронном виде через Личный кабинет на сайте ПФР. После заключения владельцем сертификата договора с автошколой необходимо предоставить в территориальный орган ПФР заверенную образовательной организацией копию договора на оказание платных услуг (в течение 5 дней после подачи заявления в электронном виде в ПФР). Оплата производится путем перечисления указанной в договоре суммы на счёт учебного организации. 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Почти 15 тысяч новосибирских семей решили направить средства материнского капитала в целом на образование своих детей.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