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2060"/>
          <w:spacing w:val="0"/>
          <w:position w:val="0"/>
          <w:sz w:val="24"/>
          <w:shd w:fill="auto" w:val="clear"/>
        </w:rPr>
      </w:pPr>
      <w:r>
        <w:object w:dxaOrig="996" w:dyaOrig="851">
          <v:rect xmlns:o="urn:schemas-microsoft-com:office:office" xmlns:v="urn:schemas-microsoft-com:vml" id="rectole0000000000" style="width:49.800000pt;height:42.55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2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2"/>
          <w:shd w:fill="auto" w:val="clear"/>
        </w:rPr>
      </w:pPr>
    </w:p>
    <w:p>
      <w:pPr>
        <w:suppressAutoHyphens w:val="true"/>
        <w:spacing w:before="0" w:after="0" w:line="240"/>
        <w:ind w:right="0" w:left="0" w:firstLine="36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2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миллиарда на выплаты по уходу</w:t>
      </w:r>
    </w:p>
    <w:p>
      <w:pPr>
        <w:suppressAutoHyphens w:val="true"/>
        <w:spacing w:before="0" w:after="0" w:line="240"/>
        <w:ind w:right="0" w:left="0" w:firstLine="36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6"/>
          <w:shd w:fill="auto" w:val="clear"/>
        </w:rPr>
      </w:pPr>
    </w:p>
    <w:p>
      <w:pPr>
        <w:suppressAutoHyphens w:val="true"/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6"/>
          <w:shd w:fill="auto" w:val="clear"/>
        </w:rPr>
        <w:t xml:space="preserve">Порядка 2 млрд. рублей направят органы ПФР Новосибирской области в 2019 году на компенсационные выплаты по уходу. </w:t>
      </w:r>
    </w:p>
    <w:p>
      <w:pPr>
        <w:suppressAutoHyphens w:val="true"/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16"/>
          <w:shd w:fill="auto" w:val="clear"/>
        </w:rPr>
      </w:pPr>
    </w:p>
    <w:p>
      <w:pPr>
        <w:suppressAutoHyphens w:val="true"/>
        <w:spacing w:before="60" w:after="6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Лицам, которые нуждаются в уходе, такой уход часто обеспечивают другие люди.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6"/>
          <w:shd w:fill="auto" w:val="clear"/>
        </w:rPr>
        <w:t xml:space="preserve">Неработающие трудоспособные граждане, которые осуществляют уход, имеют право на получение компенсационной выплаты по уходу.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К нетрудоспособным гражданам, за которыми осуществляется уход, относятся:</w:t>
      </w:r>
    </w:p>
    <w:p>
      <w:pPr>
        <w:numPr>
          <w:ilvl w:val="0"/>
          <w:numId w:val="6"/>
        </w:numPr>
        <w:suppressAutoHyphens w:val="true"/>
        <w:spacing w:before="0" w:after="0" w:line="240"/>
        <w:ind w:right="0" w:left="1287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инвалиды 1 группы, дети-инвалиды и инвалиды с детства 1 группы;</w:t>
      </w:r>
    </w:p>
    <w:p>
      <w:pPr>
        <w:numPr>
          <w:ilvl w:val="0"/>
          <w:numId w:val="6"/>
        </w:numPr>
        <w:suppressAutoHyphens w:val="true"/>
        <w:spacing w:before="0" w:after="0" w:line="240"/>
        <w:ind w:right="0" w:left="1287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престарелые граждане, нуждающиеся по заключению лечебного учреждения в постоянном постороннем уходе;</w:t>
      </w:r>
    </w:p>
    <w:p>
      <w:pPr>
        <w:numPr>
          <w:ilvl w:val="0"/>
          <w:numId w:val="6"/>
        </w:numPr>
        <w:suppressAutoHyphens w:val="true"/>
        <w:spacing w:before="0" w:after="0" w:line="240"/>
        <w:ind w:right="0" w:left="1287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граждане, достигшие 80 лет.</w:t>
      </w:r>
    </w:p>
    <w:p>
      <w:pPr>
        <w:suppressAutoHyphens w:val="true"/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0"/>
          <w:shd w:fill="auto" w:val="clear"/>
        </w:rPr>
      </w:pPr>
    </w:p>
    <w:p>
      <w:pPr>
        <w:suppressAutoHyphens w:val="true"/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Такую выплату в Новосибирской области получают почти 65 тысяч человек. На обеспечение этих выплат в текущем году органы ПФР Новосибирской области направят порядка 2 миллиардов рублей, из которых уже около 1 миллиарда выплачено гражданам за 7 месяцев текущего года. Увеличение объема выплат в текущем году произойдет в связи с тем, что с 1 июля почти в 2 раза увеличен размер компенсационной выплаты по уходу за детьми инвалидами и инвалидами с детства 1 группы, который осуществляют родители (усыновители) или опекуны (попечители). Размер данной выплаты в нашем регионе с учетом районного коэффициента вырос с 6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 600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рублей до 12 тысяч рублей в месяц за каждое лицо, за которым осуществляется уход. </w:t>
      </w:r>
    </w:p>
    <w:p>
      <w:pPr>
        <w:suppressAutoHyphens w:val="true"/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Лицо, которое осуществляет уход, должно быть трудоспособного возраста, не работающим и не получающим  пенсию или пособие по безработице. Вот главные условия установления выплаты, суть которой - чтобы частично компенсировать трудоспособному гражданину, вынужденному не работать в связи с осуществлением ухода, утраченный заработок. Компенсационная выплата по уходу не является доплатой к пенсии пенсионера и предназначена для лица, осуществляющего уход.</w:t>
      </w:r>
    </w:p>
    <w:p>
      <w:pPr>
        <w:suppressAutoHyphens w:val="true"/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Гражданам, осуществляющим уход, не только устанавливается ежемесячная компенсационная выплата. Эти периоды засчитываются в страховой стаж и влияют на размер будущей пенсии. За каждый полный год ухода начисляется 1,8 пенсионных коэффициента. Это позволяет гражданам, осуществляющим уход, продолжать формирование пенсионных прав в период ухода. </w:t>
      </w:r>
    </w:p>
    <w:p>
      <w:pPr>
        <w:suppressAutoHyphens w:val="true"/>
        <w:spacing w:before="60" w:after="60" w:line="240"/>
        <w:ind w:right="0" w:left="0" w:firstLine="567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6"/>
          <w:shd w:fill="auto" w:val="clear"/>
        </w:rPr>
        <w:t xml:space="preserve">Для назначения выплаты по уходу гражданину, который осуществляет уход, необходимо обратиться в орган, осуществляющий выплату пенсии лицу, за которым осуществляется уход (где его пенсионное дело). Заявление удобно подать в электронном виде через Личный кабинет на сайте ПФР. </w:t>
      </w:r>
    </w:p>
    <w:p>
      <w:pPr>
        <w:suppressAutoHyphens w:val="true"/>
        <w:spacing w:before="60" w:after="6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6"/>
          <w:shd w:fill="auto" w:val="clear"/>
        </w:rPr>
        <w:t xml:space="preserve">ВАЖНО!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Если лицо, осуществляющее уход, устраивается на работу или встает на учет в службу занятости, об этом необходимо обязательно известить органы ПФР. В этом случае осуществление выплата по уходу останавливается.</w:t>
      </w:r>
    </w:p>
    <w:p>
      <w:pPr>
        <w:suppressAutoHyphens w:val="true"/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uppressAutoHyphens w:val="true"/>
        <w:spacing w:before="0" w:after="0" w:line="240"/>
        <w:ind w:right="0" w:left="0" w:firstLine="426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426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6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embeddings/oleObject0.bin" Id="docRId0" Type="http://schemas.openxmlformats.org/officeDocument/2006/relationships/oleObject"/><Relationship Target="media/image0.wmf" Id="docRId1" Type="http://schemas.openxmlformats.org/officeDocument/2006/relationships/image"/><Relationship Target="numbering.xml" Id="docRId2" Type="http://schemas.openxmlformats.org/officeDocument/2006/relationships/numbering"/><Relationship Target="styles.xml" Id="docRId3" Type="http://schemas.openxmlformats.org/officeDocument/2006/relationships/styles"/></Relationships>
</file>